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4387" w:rsidRDefault="00262B23">
      <w:pPr>
        <w:pStyle w:val="Heading1"/>
      </w:pPr>
      <w:bookmarkStart w:id="0" w:name="_Toc132433397"/>
      <w:bookmarkStart w:id="1" w:name="_Toc132434936"/>
      <w:bookmarkStart w:id="2" w:name="_Toc132435069"/>
      <w:bookmarkStart w:id="3" w:name="_Toc132438542"/>
      <w:bookmarkStart w:id="4" w:name="_Toc132440136"/>
      <w:bookmarkStart w:id="5" w:name="_Toc132440151"/>
      <w:bookmarkStart w:id="6" w:name="_Toc132449106"/>
      <w:bookmarkStart w:id="7" w:name="_Toc132507886"/>
      <w:bookmarkStart w:id="8" w:name="_Toc132511358"/>
      <w:bookmarkStart w:id="9" w:name="_Toc132511380"/>
      <w:bookmarkStart w:id="10" w:name="_Toc132512484"/>
      <w:bookmarkStart w:id="11" w:name="_Toc132610796"/>
      <w:bookmarkStart w:id="12" w:name="_Toc132620670"/>
      <w:bookmarkStart w:id="13" w:name="_Toc132626104"/>
      <w:bookmarkStart w:id="14" w:name="_Toc133308113"/>
      <w:bookmarkStart w:id="15" w:name="_Toc133317332"/>
      <w:bookmarkStart w:id="16" w:name="_Toc133372051"/>
      <w:bookmarkStart w:id="17" w:name="_Toc133397747"/>
      <w:bookmarkStart w:id="18" w:name="_Toc133398230"/>
      <w:bookmarkStart w:id="19" w:name="_Toc136876882"/>
      <w:bookmarkStart w:id="20" w:name="_Toc137981900"/>
      <w:bookmarkStart w:id="21" w:name="_Toc347496610"/>
      <w:bookmarkStart w:id="22" w:name="_Toc360016041"/>
      <w:bookmarkStart w:id="23" w:name="_Toc360017506"/>
      <w:bookmarkStart w:id="24" w:name="_Toc360018466"/>
      <w:bookmarkStart w:id="25" w:name="_Toc360018503"/>
      <w:r>
        <w:rPr>
          <w:b w:val="0"/>
          <w:bCs w:val="0"/>
          <w:noProof/>
        </w:rPr>
        <w:drawing>
          <wp:anchor distT="0" distB="0" distL="114300" distR="114300" simplePos="0" relativeHeight="251657216" behindDoc="1" locked="0" layoutInCell="1" allowOverlap="1">
            <wp:simplePos x="0" y="0"/>
            <wp:positionH relativeFrom="column">
              <wp:posOffset>-1143000</wp:posOffset>
            </wp:positionH>
            <wp:positionV relativeFrom="paragraph">
              <wp:posOffset>-1371600</wp:posOffset>
            </wp:positionV>
            <wp:extent cx="7811135" cy="10515600"/>
            <wp:effectExtent l="0" t="0" r="0" b="0"/>
            <wp:wrapNone/>
            <wp:docPr id="3" name="Picture 3" descr="Exchange Networ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change Network C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11135" cy="105156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744387" w:rsidRDefault="00744387">
      <w:pPr>
        <w:pStyle w:val="Heading1"/>
      </w:pPr>
    </w:p>
    <w:p w:rsidR="00744387" w:rsidRDefault="00262B23">
      <w:pPr>
        <w:pStyle w:val="Heading1"/>
      </w:pPr>
      <w:bookmarkStart w:id="26" w:name="_Toc132449107"/>
      <w:bookmarkStart w:id="27" w:name="_Toc132507887"/>
      <w:bookmarkStart w:id="28" w:name="_Toc132511359"/>
      <w:bookmarkStart w:id="29" w:name="_Toc132511381"/>
      <w:bookmarkStart w:id="30" w:name="_Toc132512485"/>
      <w:bookmarkStart w:id="31" w:name="_Toc132610797"/>
      <w:bookmarkStart w:id="32" w:name="_Toc132620671"/>
      <w:bookmarkStart w:id="33" w:name="_Toc132626105"/>
      <w:bookmarkStart w:id="34" w:name="_Toc133308114"/>
      <w:bookmarkStart w:id="35" w:name="_Toc133317333"/>
      <w:bookmarkStart w:id="36" w:name="_Toc133372052"/>
      <w:bookmarkStart w:id="37" w:name="_Toc133397748"/>
      <w:bookmarkStart w:id="38" w:name="_Toc133398231"/>
      <w:bookmarkStart w:id="39" w:name="_Toc136876883"/>
      <w:bookmarkStart w:id="40" w:name="_Toc137981901"/>
      <w:bookmarkStart w:id="41" w:name="_Toc347496611"/>
      <w:bookmarkStart w:id="42" w:name="_Toc360016042"/>
      <w:bookmarkStart w:id="43" w:name="_Toc360017507"/>
      <w:bookmarkStart w:id="44" w:name="_Toc360018467"/>
      <w:bookmarkStart w:id="45" w:name="_Toc360018504"/>
      <w:r>
        <w:rPr>
          <w:noProof/>
        </w:rPr>
        <mc:AlternateContent>
          <mc:Choice Requires="wps">
            <w:drawing>
              <wp:anchor distT="0" distB="0" distL="114300" distR="114300" simplePos="0" relativeHeight="251658240" behindDoc="0" locked="0" layoutInCell="1" allowOverlap="1">
                <wp:simplePos x="0" y="0"/>
                <wp:positionH relativeFrom="column">
                  <wp:posOffset>2400300</wp:posOffset>
                </wp:positionH>
                <wp:positionV relativeFrom="paragraph">
                  <wp:posOffset>332740</wp:posOffset>
                </wp:positionV>
                <wp:extent cx="3429000" cy="474345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74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868" w:rsidRDefault="00AC0868">
                            <w:pPr>
                              <w:jc w:val="center"/>
                              <w:rPr>
                                <w:rFonts w:cs="Arial"/>
                                <w:color w:val="1F497D"/>
                                <w:sz w:val="40"/>
                              </w:rPr>
                            </w:pPr>
                            <w:bookmarkStart w:id="46" w:name="_GoBack"/>
                            <w:bookmarkEnd w:id="46"/>
                            <w:r w:rsidRPr="00816DD5">
                              <w:rPr>
                                <w:rFonts w:ascii="Arial" w:hAnsi="Arial" w:cs="Arial"/>
                                <w:b/>
                                <w:color w:val="1F497D"/>
                                <w:sz w:val="40"/>
                              </w:rPr>
                              <w:t>Exchange Documentation Package Preparation and Review Process for the Exchange Network</w:t>
                            </w:r>
                          </w:p>
                          <w:p w:rsidR="00AC0868" w:rsidRDefault="00AC0868"/>
                          <w:p w:rsidR="00AC0868" w:rsidRPr="00BC4A6A" w:rsidRDefault="00AC0868">
                            <w:pPr>
                              <w:jc w:val="center"/>
                              <w:rPr>
                                <w:rFonts w:ascii="Arial" w:hAnsi="Arial" w:cs="Arial"/>
                                <w:sz w:val="28"/>
                                <w:szCs w:val="28"/>
                              </w:rPr>
                            </w:pPr>
                          </w:p>
                          <w:p w:rsidR="00AC0868" w:rsidRPr="00BC4A6A" w:rsidRDefault="00AC0868">
                            <w:pPr>
                              <w:jc w:val="center"/>
                              <w:rPr>
                                <w:rFonts w:ascii="Arial" w:hAnsi="Arial" w:cs="Arial"/>
                                <w:sz w:val="28"/>
                                <w:szCs w:val="28"/>
                              </w:rPr>
                            </w:pPr>
                          </w:p>
                          <w:p w:rsidR="00AC0868" w:rsidRPr="00BC4A6A" w:rsidRDefault="00262B23">
                            <w:pPr>
                              <w:jc w:val="center"/>
                              <w:rPr>
                                <w:rFonts w:ascii="Arial" w:hAnsi="Arial" w:cs="Arial"/>
                                <w:b/>
                                <w:sz w:val="28"/>
                                <w:szCs w:val="28"/>
                              </w:rPr>
                            </w:pPr>
                            <w:r w:rsidRPr="00BC4A6A">
                              <w:rPr>
                                <w:rFonts w:ascii="Arial" w:hAnsi="Arial" w:cs="Arial"/>
                                <w:b/>
                                <w:sz w:val="28"/>
                                <w:szCs w:val="28"/>
                              </w:rPr>
                              <w:t>Version: 3.0c</w:t>
                            </w:r>
                          </w:p>
                          <w:p w:rsidR="00AC0868" w:rsidRPr="00BC4A6A" w:rsidRDefault="00AC0868">
                            <w:pPr>
                              <w:jc w:val="center"/>
                              <w:rPr>
                                <w:rFonts w:ascii="Arial" w:hAnsi="Arial" w:cs="Arial"/>
                                <w:b/>
                                <w:sz w:val="28"/>
                                <w:szCs w:val="28"/>
                              </w:rPr>
                            </w:pPr>
                          </w:p>
                          <w:p w:rsidR="00AC0868" w:rsidRPr="00BC4A6A" w:rsidRDefault="00AC0868">
                            <w:pPr>
                              <w:jc w:val="center"/>
                              <w:rPr>
                                <w:rFonts w:ascii="Arial" w:hAnsi="Arial" w:cs="Arial"/>
                                <w:b/>
                                <w:sz w:val="28"/>
                                <w:szCs w:val="28"/>
                              </w:rPr>
                            </w:pPr>
                          </w:p>
                          <w:p w:rsidR="00AC0868" w:rsidRPr="00BC4A6A" w:rsidRDefault="00AC0868">
                            <w:pPr>
                              <w:jc w:val="center"/>
                              <w:rPr>
                                <w:rFonts w:ascii="Arial" w:hAnsi="Arial" w:cs="Arial"/>
                                <w:b/>
                                <w:sz w:val="28"/>
                                <w:szCs w:val="28"/>
                              </w:rPr>
                            </w:pPr>
                            <w:r w:rsidRPr="00BC4A6A">
                              <w:rPr>
                                <w:rFonts w:ascii="Arial" w:hAnsi="Arial" w:cs="Arial"/>
                                <w:b/>
                                <w:sz w:val="28"/>
                                <w:szCs w:val="28"/>
                              </w:rPr>
                              <w:t xml:space="preserve">Revision Date: </w:t>
                            </w:r>
                            <w:r w:rsidR="00262B23" w:rsidRPr="00BC4A6A">
                              <w:rPr>
                                <w:rFonts w:ascii="Arial" w:hAnsi="Arial" w:cs="Arial"/>
                                <w:b/>
                                <w:sz w:val="28"/>
                                <w:szCs w:val="28"/>
                              </w:rPr>
                              <w:t>December 1, 2015</w:t>
                            </w:r>
                          </w:p>
                          <w:p w:rsidR="00AC0868" w:rsidRPr="00BC4A6A" w:rsidRDefault="00AC0868">
                            <w:pPr>
                              <w:jc w:val="center"/>
                              <w:rPr>
                                <w:rFonts w:ascii="Arial" w:hAnsi="Arial" w:cs="Arial"/>
                                <w:b/>
                                <w:sz w:val="28"/>
                                <w:szCs w:val="28"/>
                              </w:rPr>
                            </w:pPr>
                          </w:p>
                          <w:p w:rsidR="00AC0868" w:rsidRPr="00BC4A6A" w:rsidRDefault="00AC0868">
                            <w:pPr>
                              <w:jc w:val="center"/>
                              <w:rPr>
                                <w:rFonts w:ascii="Arial" w:hAnsi="Arial" w:cs="Arial"/>
                                <w:b/>
                                <w:sz w:val="28"/>
                                <w:szCs w:val="28"/>
                              </w:rPr>
                            </w:pPr>
                          </w:p>
                          <w:p w:rsidR="00BC4A6A" w:rsidRDefault="00AC0868" w:rsidP="009378A0">
                            <w:pPr>
                              <w:jc w:val="center"/>
                              <w:rPr>
                                <w:rFonts w:ascii="Arial" w:hAnsi="Arial" w:cs="Arial"/>
                                <w:b/>
                                <w:sz w:val="28"/>
                                <w:szCs w:val="28"/>
                              </w:rPr>
                            </w:pPr>
                            <w:r w:rsidRPr="00BC4A6A">
                              <w:rPr>
                                <w:rFonts w:ascii="Arial" w:hAnsi="Arial" w:cs="Arial"/>
                                <w:b/>
                                <w:sz w:val="28"/>
                                <w:szCs w:val="28"/>
                              </w:rPr>
                              <w:t xml:space="preserve">Prepared </w:t>
                            </w:r>
                            <w:r w:rsidR="002430F9" w:rsidRPr="00BC4A6A">
                              <w:rPr>
                                <w:rFonts w:ascii="Arial" w:hAnsi="Arial" w:cs="Arial"/>
                                <w:b/>
                                <w:sz w:val="28"/>
                                <w:szCs w:val="28"/>
                              </w:rPr>
                              <w:t>for</w:t>
                            </w:r>
                            <w:r w:rsidR="00BC4A6A">
                              <w:rPr>
                                <w:rFonts w:ascii="Arial" w:hAnsi="Arial" w:cs="Arial"/>
                                <w:b/>
                                <w:sz w:val="28"/>
                                <w:szCs w:val="28"/>
                              </w:rPr>
                              <w:t>:</w:t>
                            </w:r>
                          </w:p>
                          <w:p w:rsidR="00AC0868" w:rsidRPr="00BC4A6A" w:rsidRDefault="00BC4A6A" w:rsidP="009378A0">
                            <w:pPr>
                              <w:jc w:val="center"/>
                              <w:rPr>
                                <w:rFonts w:ascii="Arial" w:hAnsi="Arial" w:cs="Arial"/>
                                <w:sz w:val="28"/>
                                <w:szCs w:val="28"/>
                              </w:rPr>
                            </w:pPr>
                            <w:r>
                              <w:rPr>
                                <w:rFonts w:ascii="Arial" w:hAnsi="Arial" w:cs="Arial"/>
                                <w:b/>
                                <w:sz w:val="28"/>
                                <w:szCs w:val="28"/>
                              </w:rPr>
                              <w:t>T</w:t>
                            </w:r>
                            <w:r w:rsidR="00AB40AA" w:rsidRPr="00BC4A6A">
                              <w:rPr>
                                <w:rFonts w:ascii="Arial" w:hAnsi="Arial" w:cs="Arial"/>
                                <w:b/>
                                <w:sz w:val="28"/>
                                <w:szCs w:val="28"/>
                              </w:rPr>
                              <w:t xml:space="preserve">he </w:t>
                            </w:r>
                            <w:r w:rsidR="00262B23" w:rsidRPr="00BC4A6A">
                              <w:rPr>
                                <w:rFonts w:ascii="Arial" w:hAnsi="Arial" w:cs="Arial"/>
                                <w:b/>
                                <w:sz w:val="28"/>
                                <w:szCs w:val="28"/>
                              </w:rPr>
                              <w:t>E-Enterprise and Exchange Network Interoperability and Operations Team</w:t>
                            </w:r>
                            <w:r w:rsidRPr="00BC4A6A">
                              <w:rPr>
                                <w:rFonts w:ascii="Arial" w:hAnsi="Arial" w:cs="Arial"/>
                                <w:b/>
                                <w:sz w:val="28"/>
                                <w:szCs w:val="28"/>
                              </w:rPr>
                              <w:t xml:space="preserve"> (IOT)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89pt;margin-top:26.2pt;width:270pt;height:37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fnuQIAALoFAAAOAAAAZHJzL2Uyb0RvYy54bWysVMlu2zAQvRfoPxC8K1pMLxIiB4llFQXS&#10;BUj6AbREWUQlUiVpS2nRf++Q8ppeirY6CCRn+GZ5j3N7N7QN2jOluRQpDm8CjJgoZMnFNsVfnnNv&#10;gZE2VJS0kYKl+IVpfLd8++a27xIWyVo2JVMIQIRO+i7FtTFd4vu6qFlL9Y3smABjJVVLDWzV1i8V&#10;7QG9bfwoCGZ+L1XZKVkwreE0G4146fCrihXmU1VpZlCTYsjNuL9y/439+8tbmmwV7WpeHNKgf5FF&#10;S7mAoCeojBqKdor/BtXyQkktK3NTyNaXVcUL5mqAasLgVTVPNe2YqwWao7tTm/T/gy0+7j8rxMsU&#10;RxgJ2gJFz2ww6EEOaGK703c6AaenDtzMAMfAsqtUd4+y+KqRkKuaii27V0r2NaMlZBfam/7F1RFH&#10;W5BN/0GWEIbujHRAQ6Va2zpoBgJ0YOnlxIxNpYDDCYniIABTATYyJxMyddz5NDle75Q275hskV2k&#10;WAH1Dp7uH7Wx6dDk6GKjCZnzpnH0N+LqABzHEwgOV63NpuHY/BEH8XqxXhCPRLO1R4Is8+7zFfFm&#10;eTifZpNstcrCnzZuSJKalyUTNsxRWSH5M+YOGh81cdKWlg0vLZxNSavtZtUotKeg7Nx9rulgObv5&#10;12m4JkAtr0oKIxI8RLGXzxZzj+Rk6sXzYOEFYfwQzwISkyy/LumRC/bvJaE+xfE0mo5qOif9qjag&#10;3TI/MnhRG01abmB2NLxN8eLkRBOrwbUoHbWG8mZcX7TCpn9uBdB9JNop1op0lKsZNgOgWBlvZPkC&#10;2lUSlAUqhIEHi1qq7xj1MDxSrL/tqGIYNe8F6D8OCbHTxm3IdB7BRl1aNpcWKgqASrHBaFyuzDih&#10;dp3i2xoijS9OyHt4MxV3aj5ndXhpMCBcUYdhZifQ5d55nUfu8hcAAAD//wMAUEsDBBQABgAIAAAA&#10;IQDfLezl3wAAAAoBAAAPAAAAZHJzL2Rvd25yZXYueG1sTI9LT8MwEITvSPwHa5G4UbslfSRkU1Ug&#10;rqCWh8TNjbdJ1HgdxW4T/j3uiR5nZzT7Tb4ebSvO1PvGMcJ0okAQl840XCF8frw+rED4oNno1jEh&#10;/JKHdXF7k+vMuIG3dN6FSsQS9plGqEPoMil9WZPVfuI64ugdXG91iLKvpOn1EMttK2dKLaTVDccP&#10;te7ouabyuDtZhK+3w893ot6rFzvvBjcqyTaViPd34+YJRKAx/Ifhgh/RoYhMe3di40WL8LhcxS0B&#10;YT5LQMRAOr0c9gjLNE1AFrm8nlD8AQAA//8DAFBLAQItABQABgAIAAAAIQC2gziS/gAAAOEBAAAT&#10;AAAAAAAAAAAAAAAAAAAAAABbQ29udGVudF9UeXBlc10ueG1sUEsBAi0AFAAGAAgAAAAhADj9If/W&#10;AAAAlAEAAAsAAAAAAAAAAAAAAAAALwEAAF9yZWxzLy5yZWxzUEsBAi0AFAAGAAgAAAAhAIyqV+e5&#10;AgAAugUAAA4AAAAAAAAAAAAAAAAALgIAAGRycy9lMm9Eb2MueG1sUEsBAi0AFAAGAAgAAAAhAN8t&#10;7OXfAAAACgEAAA8AAAAAAAAAAAAAAAAAEwUAAGRycy9kb3ducmV2LnhtbFBLBQYAAAAABAAEAPMA&#10;AAAfBgAAAAA=&#10;" filled="f" stroked="f">
                <v:textbox>
                  <w:txbxContent>
                    <w:p w:rsidR="00AC0868" w:rsidRDefault="00AC0868">
                      <w:pPr>
                        <w:jc w:val="center"/>
                        <w:rPr>
                          <w:rFonts w:cs="Arial"/>
                          <w:color w:val="1F497D"/>
                          <w:sz w:val="40"/>
                        </w:rPr>
                      </w:pPr>
                      <w:bookmarkStart w:id="47" w:name="_GoBack"/>
                      <w:bookmarkEnd w:id="47"/>
                      <w:r w:rsidRPr="00816DD5">
                        <w:rPr>
                          <w:rFonts w:ascii="Arial" w:hAnsi="Arial" w:cs="Arial"/>
                          <w:b/>
                          <w:color w:val="1F497D"/>
                          <w:sz w:val="40"/>
                        </w:rPr>
                        <w:t>Exchange Documentation Package Preparation and Review Process for the Exchange Network</w:t>
                      </w:r>
                    </w:p>
                    <w:p w:rsidR="00AC0868" w:rsidRDefault="00AC0868"/>
                    <w:p w:rsidR="00AC0868" w:rsidRPr="00BC4A6A" w:rsidRDefault="00AC0868">
                      <w:pPr>
                        <w:jc w:val="center"/>
                        <w:rPr>
                          <w:rFonts w:ascii="Arial" w:hAnsi="Arial" w:cs="Arial"/>
                          <w:sz w:val="28"/>
                          <w:szCs w:val="28"/>
                        </w:rPr>
                      </w:pPr>
                    </w:p>
                    <w:p w:rsidR="00AC0868" w:rsidRPr="00BC4A6A" w:rsidRDefault="00AC0868">
                      <w:pPr>
                        <w:jc w:val="center"/>
                        <w:rPr>
                          <w:rFonts w:ascii="Arial" w:hAnsi="Arial" w:cs="Arial"/>
                          <w:sz w:val="28"/>
                          <w:szCs w:val="28"/>
                        </w:rPr>
                      </w:pPr>
                    </w:p>
                    <w:p w:rsidR="00AC0868" w:rsidRPr="00BC4A6A" w:rsidRDefault="00262B23">
                      <w:pPr>
                        <w:jc w:val="center"/>
                        <w:rPr>
                          <w:rFonts w:ascii="Arial" w:hAnsi="Arial" w:cs="Arial"/>
                          <w:b/>
                          <w:sz w:val="28"/>
                          <w:szCs w:val="28"/>
                        </w:rPr>
                      </w:pPr>
                      <w:r w:rsidRPr="00BC4A6A">
                        <w:rPr>
                          <w:rFonts w:ascii="Arial" w:hAnsi="Arial" w:cs="Arial"/>
                          <w:b/>
                          <w:sz w:val="28"/>
                          <w:szCs w:val="28"/>
                        </w:rPr>
                        <w:t>Version: 3.0c</w:t>
                      </w:r>
                    </w:p>
                    <w:p w:rsidR="00AC0868" w:rsidRPr="00BC4A6A" w:rsidRDefault="00AC0868">
                      <w:pPr>
                        <w:jc w:val="center"/>
                        <w:rPr>
                          <w:rFonts w:ascii="Arial" w:hAnsi="Arial" w:cs="Arial"/>
                          <w:b/>
                          <w:sz w:val="28"/>
                          <w:szCs w:val="28"/>
                        </w:rPr>
                      </w:pPr>
                    </w:p>
                    <w:p w:rsidR="00AC0868" w:rsidRPr="00BC4A6A" w:rsidRDefault="00AC0868">
                      <w:pPr>
                        <w:jc w:val="center"/>
                        <w:rPr>
                          <w:rFonts w:ascii="Arial" w:hAnsi="Arial" w:cs="Arial"/>
                          <w:b/>
                          <w:sz w:val="28"/>
                          <w:szCs w:val="28"/>
                        </w:rPr>
                      </w:pPr>
                    </w:p>
                    <w:p w:rsidR="00AC0868" w:rsidRPr="00BC4A6A" w:rsidRDefault="00AC0868">
                      <w:pPr>
                        <w:jc w:val="center"/>
                        <w:rPr>
                          <w:rFonts w:ascii="Arial" w:hAnsi="Arial" w:cs="Arial"/>
                          <w:b/>
                          <w:sz w:val="28"/>
                          <w:szCs w:val="28"/>
                        </w:rPr>
                      </w:pPr>
                      <w:r w:rsidRPr="00BC4A6A">
                        <w:rPr>
                          <w:rFonts w:ascii="Arial" w:hAnsi="Arial" w:cs="Arial"/>
                          <w:b/>
                          <w:sz w:val="28"/>
                          <w:szCs w:val="28"/>
                        </w:rPr>
                        <w:t xml:space="preserve">Revision Date: </w:t>
                      </w:r>
                      <w:r w:rsidR="00262B23" w:rsidRPr="00BC4A6A">
                        <w:rPr>
                          <w:rFonts w:ascii="Arial" w:hAnsi="Arial" w:cs="Arial"/>
                          <w:b/>
                          <w:sz w:val="28"/>
                          <w:szCs w:val="28"/>
                        </w:rPr>
                        <w:t>December 1, 2015</w:t>
                      </w:r>
                    </w:p>
                    <w:p w:rsidR="00AC0868" w:rsidRPr="00BC4A6A" w:rsidRDefault="00AC0868">
                      <w:pPr>
                        <w:jc w:val="center"/>
                        <w:rPr>
                          <w:rFonts w:ascii="Arial" w:hAnsi="Arial" w:cs="Arial"/>
                          <w:b/>
                          <w:sz w:val="28"/>
                          <w:szCs w:val="28"/>
                        </w:rPr>
                      </w:pPr>
                    </w:p>
                    <w:p w:rsidR="00AC0868" w:rsidRPr="00BC4A6A" w:rsidRDefault="00AC0868">
                      <w:pPr>
                        <w:jc w:val="center"/>
                        <w:rPr>
                          <w:rFonts w:ascii="Arial" w:hAnsi="Arial" w:cs="Arial"/>
                          <w:b/>
                          <w:sz w:val="28"/>
                          <w:szCs w:val="28"/>
                        </w:rPr>
                      </w:pPr>
                    </w:p>
                    <w:p w:rsidR="00BC4A6A" w:rsidRDefault="00AC0868" w:rsidP="009378A0">
                      <w:pPr>
                        <w:jc w:val="center"/>
                        <w:rPr>
                          <w:rFonts w:ascii="Arial" w:hAnsi="Arial" w:cs="Arial"/>
                          <w:b/>
                          <w:sz w:val="28"/>
                          <w:szCs w:val="28"/>
                        </w:rPr>
                      </w:pPr>
                      <w:r w:rsidRPr="00BC4A6A">
                        <w:rPr>
                          <w:rFonts w:ascii="Arial" w:hAnsi="Arial" w:cs="Arial"/>
                          <w:b/>
                          <w:sz w:val="28"/>
                          <w:szCs w:val="28"/>
                        </w:rPr>
                        <w:t xml:space="preserve">Prepared </w:t>
                      </w:r>
                      <w:r w:rsidR="002430F9" w:rsidRPr="00BC4A6A">
                        <w:rPr>
                          <w:rFonts w:ascii="Arial" w:hAnsi="Arial" w:cs="Arial"/>
                          <w:b/>
                          <w:sz w:val="28"/>
                          <w:szCs w:val="28"/>
                        </w:rPr>
                        <w:t>for</w:t>
                      </w:r>
                      <w:r w:rsidR="00BC4A6A">
                        <w:rPr>
                          <w:rFonts w:ascii="Arial" w:hAnsi="Arial" w:cs="Arial"/>
                          <w:b/>
                          <w:sz w:val="28"/>
                          <w:szCs w:val="28"/>
                        </w:rPr>
                        <w:t>:</w:t>
                      </w:r>
                    </w:p>
                    <w:p w:rsidR="00AC0868" w:rsidRPr="00BC4A6A" w:rsidRDefault="00BC4A6A" w:rsidP="009378A0">
                      <w:pPr>
                        <w:jc w:val="center"/>
                        <w:rPr>
                          <w:rFonts w:ascii="Arial" w:hAnsi="Arial" w:cs="Arial"/>
                          <w:sz w:val="28"/>
                          <w:szCs w:val="28"/>
                        </w:rPr>
                      </w:pPr>
                      <w:r>
                        <w:rPr>
                          <w:rFonts w:ascii="Arial" w:hAnsi="Arial" w:cs="Arial"/>
                          <w:b/>
                          <w:sz w:val="28"/>
                          <w:szCs w:val="28"/>
                        </w:rPr>
                        <w:t>T</w:t>
                      </w:r>
                      <w:r w:rsidR="00AB40AA" w:rsidRPr="00BC4A6A">
                        <w:rPr>
                          <w:rFonts w:ascii="Arial" w:hAnsi="Arial" w:cs="Arial"/>
                          <w:b/>
                          <w:sz w:val="28"/>
                          <w:szCs w:val="28"/>
                        </w:rPr>
                        <w:t xml:space="preserve">he </w:t>
                      </w:r>
                      <w:r w:rsidR="00262B23" w:rsidRPr="00BC4A6A">
                        <w:rPr>
                          <w:rFonts w:ascii="Arial" w:hAnsi="Arial" w:cs="Arial"/>
                          <w:b/>
                          <w:sz w:val="28"/>
                          <w:szCs w:val="28"/>
                        </w:rPr>
                        <w:t>E-Enterprise and Exchange Network Interoperability and Operations Team</w:t>
                      </w:r>
                      <w:r w:rsidRPr="00BC4A6A">
                        <w:rPr>
                          <w:rFonts w:ascii="Arial" w:hAnsi="Arial" w:cs="Arial"/>
                          <w:b/>
                          <w:sz w:val="28"/>
                          <w:szCs w:val="28"/>
                        </w:rPr>
                        <w:t xml:space="preserve"> (IOT)</w:t>
                      </w:r>
                    </w:p>
                  </w:txbxContent>
                </v:textbox>
              </v:shape>
            </w:pict>
          </mc:Fallback>
        </mc:AlternateConten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rsidR="00744387" w:rsidRDefault="00744387">
      <w:pPr>
        <w:pStyle w:val="Heading1"/>
      </w:pPr>
    </w:p>
    <w:p w:rsidR="00744387" w:rsidRDefault="00744387">
      <w:pPr>
        <w:pStyle w:val="Heading1"/>
      </w:pPr>
    </w:p>
    <w:p w:rsidR="00744387" w:rsidRDefault="00744387">
      <w:pPr>
        <w:pStyle w:val="Heading1"/>
      </w:pPr>
    </w:p>
    <w:p w:rsidR="00744387" w:rsidRDefault="00744387">
      <w:pPr>
        <w:pStyle w:val="Heading1"/>
      </w:pPr>
    </w:p>
    <w:p w:rsidR="00744387" w:rsidRDefault="00744387">
      <w:pPr>
        <w:pStyle w:val="Heading1"/>
      </w:pPr>
    </w:p>
    <w:p w:rsidR="00744387" w:rsidRDefault="00744387">
      <w:pPr>
        <w:pStyle w:val="Heading1"/>
      </w:pPr>
    </w:p>
    <w:p w:rsidR="00744387" w:rsidRDefault="00744387">
      <w:pPr>
        <w:pStyle w:val="Heading1"/>
      </w:pPr>
    </w:p>
    <w:p w:rsidR="00744387" w:rsidRDefault="00744387">
      <w:pPr>
        <w:pStyle w:val="Heading1"/>
      </w:pPr>
    </w:p>
    <w:p w:rsidR="00744387" w:rsidRDefault="00744387">
      <w:pPr>
        <w:pStyle w:val="Heading1"/>
      </w:pPr>
    </w:p>
    <w:p w:rsidR="00744387" w:rsidRDefault="00744387">
      <w:pPr>
        <w:pStyle w:val="Heading1"/>
      </w:pPr>
    </w:p>
    <w:p w:rsidR="00744387" w:rsidRDefault="00744387">
      <w:pPr>
        <w:pStyle w:val="Heading1"/>
      </w:pPr>
    </w:p>
    <w:p w:rsidR="00744387" w:rsidRDefault="00744387">
      <w:pPr>
        <w:pStyle w:val="Heading1"/>
      </w:pPr>
    </w:p>
    <w:p w:rsidR="00744387" w:rsidRDefault="00744387">
      <w:pPr>
        <w:pStyle w:val="Heading1"/>
      </w:pPr>
    </w:p>
    <w:p w:rsidR="00486B41" w:rsidRDefault="00744387" w:rsidP="00486B41">
      <w:pPr>
        <w:jc w:val="center"/>
      </w:pPr>
      <w:r>
        <w:br w:type="page"/>
      </w:r>
    </w:p>
    <w:p w:rsidR="00486B41" w:rsidRDefault="00486B41" w:rsidP="00486B41">
      <w:pPr>
        <w:jc w:val="center"/>
      </w:pPr>
    </w:p>
    <w:p w:rsidR="00486B41" w:rsidRDefault="00486B41" w:rsidP="00486B41">
      <w:pPr>
        <w:jc w:val="center"/>
      </w:pPr>
    </w:p>
    <w:p w:rsidR="00486B41" w:rsidRDefault="00486B41" w:rsidP="00486B41">
      <w:pPr>
        <w:jc w:val="center"/>
      </w:pPr>
    </w:p>
    <w:p w:rsidR="00486B41" w:rsidRDefault="00486B41" w:rsidP="00486B41">
      <w:pPr>
        <w:jc w:val="center"/>
      </w:pPr>
    </w:p>
    <w:p w:rsidR="00486B41" w:rsidRDefault="00486B41" w:rsidP="00486B41">
      <w:pPr>
        <w:jc w:val="center"/>
      </w:pPr>
    </w:p>
    <w:p w:rsidR="00486B41" w:rsidRDefault="00486B41" w:rsidP="00486B41">
      <w:pPr>
        <w:jc w:val="center"/>
      </w:pPr>
    </w:p>
    <w:p w:rsidR="0093385B" w:rsidRDefault="0093385B" w:rsidP="00486B41">
      <w:pPr>
        <w:jc w:val="center"/>
      </w:pPr>
    </w:p>
    <w:p w:rsidR="0093385B" w:rsidRDefault="0093385B" w:rsidP="00486B41">
      <w:pPr>
        <w:jc w:val="center"/>
      </w:pPr>
    </w:p>
    <w:p w:rsidR="00486B41" w:rsidRDefault="00486B41" w:rsidP="00486B41">
      <w:pPr>
        <w:jc w:val="center"/>
      </w:pPr>
      <w:r>
        <w:t>This page intentionally left blank</w:t>
      </w:r>
    </w:p>
    <w:p w:rsidR="00486B41" w:rsidRDefault="00486B41" w:rsidP="00486B41">
      <w:pPr>
        <w:jc w:val="center"/>
      </w:pPr>
    </w:p>
    <w:p w:rsidR="00744387" w:rsidRDefault="00486B41">
      <w:pPr>
        <w:pStyle w:val="Heading1"/>
      </w:pPr>
      <w:r>
        <w:br w:type="page"/>
      </w:r>
      <w:bookmarkStart w:id="48" w:name="_Toc259804584"/>
      <w:bookmarkStart w:id="49" w:name="_Toc259804713"/>
      <w:bookmarkStart w:id="50" w:name="_Toc360018505"/>
      <w:r w:rsidR="00744387">
        <w:lastRenderedPageBreak/>
        <w:t>Document Preparation Process and Acknowledgements</w:t>
      </w:r>
      <w:bookmarkEnd w:id="48"/>
      <w:bookmarkEnd w:id="49"/>
      <w:bookmarkEnd w:id="50"/>
    </w:p>
    <w:p w:rsidR="00744387" w:rsidRDefault="009378A0" w:rsidP="00DB7A87">
      <w:r>
        <w:t xml:space="preserve">The process described in this document is the product of three iterations of revision and enhancement </w:t>
      </w:r>
      <w:r w:rsidR="0075235F">
        <w:t xml:space="preserve">to the Exchange Network’s framework for developing, documenting and reviewing exchange </w:t>
      </w:r>
      <w:r w:rsidR="00793159">
        <w:t xml:space="preserve">schema, </w:t>
      </w:r>
      <w:r w:rsidR="0075235F">
        <w:t>documentation and related artifacts.</w:t>
      </w:r>
      <w:r>
        <w:t xml:space="preserve"> </w:t>
      </w:r>
      <w:r w:rsidR="0075235F">
        <w:t>The initial version was produced in 2003 by the Network’s</w:t>
      </w:r>
      <w:r w:rsidR="00E828E8">
        <w:t xml:space="preserve"> Technology Resource Group</w:t>
      </w:r>
      <w:r w:rsidR="0075235F">
        <w:t xml:space="preserve">, entitled the </w:t>
      </w:r>
      <w:r w:rsidR="00243111" w:rsidRPr="00243111">
        <w:rPr>
          <w:i/>
        </w:rPr>
        <w:t>Schema Review Process for Schema Developers</w:t>
      </w:r>
      <w:r w:rsidR="0075235F">
        <w:t>. In 2005, t</w:t>
      </w:r>
      <w:r w:rsidR="00744387">
        <w:t xml:space="preserve">he Network Technology Group (NTG) prepared version 2.0 of this document, which </w:t>
      </w:r>
      <w:r w:rsidR="0075235F">
        <w:t xml:space="preserve">was </w:t>
      </w:r>
      <w:r w:rsidR="00744387">
        <w:t xml:space="preserve">titled </w:t>
      </w:r>
      <w:r w:rsidR="00744387">
        <w:rPr>
          <w:i/>
        </w:rPr>
        <w:t xml:space="preserve">Exchange Network </w:t>
      </w:r>
      <w:r w:rsidR="005F35B3">
        <w:rPr>
          <w:i/>
        </w:rPr>
        <w:t>Schema Conformance Report</w:t>
      </w:r>
      <w:r w:rsidR="00744387">
        <w:rPr>
          <w:i/>
        </w:rPr>
        <w:t xml:space="preserve"> Preparation and Review </w:t>
      </w:r>
      <w:r w:rsidR="005F35B3">
        <w:rPr>
          <w:i/>
        </w:rPr>
        <w:t>Process</w:t>
      </w:r>
      <w:r w:rsidR="00744387">
        <w:t>.</w:t>
      </w:r>
      <w:r w:rsidR="0075235F">
        <w:t xml:space="preserve"> In this third and latest iteration, the preceding version was updated by the NTG Schema Conformance Task Force to develop a more streamlined process that also takes into account exchange artifacts beyond the XML schema.</w:t>
      </w:r>
      <w:r w:rsidR="00043CC7">
        <w:t xml:space="preserve"> Minor update 3.0</w:t>
      </w:r>
      <w:r w:rsidR="00497327">
        <w:t>b</w:t>
      </w:r>
      <w:r w:rsidR="00043CC7">
        <w:t xml:space="preserve"> recognized that the NTG </w:t>
      </w:r>
      <w:r w:rsidR="000C283F">
        <w:t>sunsetted</w:t>
      </w:r>
      <w:r w:rsidR="00DB7A87">
        <w:t xml:space="preserve"> in 2013</w:t>
      </w:r>
      <w:r w:rsidR="004F3C88">
        <w:t>,</w:t>
      </w:r>
      <w:r w:rsidR="000C283F">
        <w:t xml:space="preserve"> and </w:t>
      </w:r>
      <w:r w:rsidR="00DB7A87">
        <w:t xml:space="preserve">their </w:t>
      </w:r>
      <w:r w:rsidR="000C283F">
        <w:t xml:space="preserve">responsibilities were </w:t>
      </w:r>
      <w:r w:rsidR="004F3C88">
        <w:t>transferred</w:t>
      </w:r>
      <w:r w:rsidR="000C283F">
        <w:t xml:space="preserve"> to</w:t>
      </w:r>
      <w:r w:rsidR="00043CC7">
        <w:t xml:space="preserve"> the Network Technology Board</w:t>
      </w:r>
      <w:r w:rsidR="000C283F">
        <w:t xml:space="preserve"> (NTB)</w:t>
      </w:r>
      <w:r w:rsidR="00DB7A87">
        <w:t xml:space="preserve">. </w:t>
      </w:r>
      <w:r w:rsidR="00497327" w:rsidRPr="00497327">
        <w:t>Minor update 3.0</w:t>
      </w:r>
      <w:r w:rsidR="00497327">
        <w:t>c</w:t>
      </w:r>
      <w:r w:rsidR="00497327" w:rsidRPr="00497327">
        <w:t xml:space="preserve"> recognized that the NT</w:t>
      </w:r>
      <w:r w:rsidR="00497327">
        <w:t>B</w:t>
      </w:r>
      <w:r w:rsidR="00497327" w:rsidRPr="00497327">
        <w:t xml:space="preserve"> sunsetted </w:t>
      </w:r>
      <w:r w:rsidR="00497327">
        <w:t>December 1, 2015</w:t>
      </w:r>
      <w:r w:rsidR="00497327" w:rsidRPr="00497327">
        <w:t>, and their responsibilities were transferred to the E-Enterprise and Exchange Network Interoperability and Operations Team</w:t>
      </w:r>
      <w:r w:rsidR="00497327">
        <w:t xml:space="preserve"> (IOT)</w:t>
      </w:r>
      <w:r w:rsidR="00043CC7">
        <w:t>.</w:t>
      </w:r>
    </w:p>
    <w:p w:rsidR="00DB7A87" w:rsidRDefault="00DB7A87" w:rsidP="00DB7A87"/>
    <w:p w:rsidR="00744387" w:rsidRDefault="00744387" w:rsidP="00DB7A87">
      <w:r>
        <w:t xml:space="preserve">The </w:t>
      </w:r>
      <w:r w:rsidR="00497327">
        <w:t xml:space="preserve">NTG Schema Conformance </w:t>
      </w:r>
      <w:r>
        <w:t xml:space="preserve">Task Force members and contractors who participated in this </w:t>
      </w:r>
      <w:r w:rsidR="0075235F">
        <w:t xml:space="preserve">and previous </w:t>
      </w:r>
      <w:r>
        <w:t>effort</w:t>
      </w:r>
      <w:r w:rsidR="0075235F">
        <w:t>s</w:t>
      </w:r>
      <w:r>
        <w:t xml:space="preserve"> </w:t>
      </w:r>
      <w:r w:rsidR="004F3C88">
        <w:t>follow:</w:t>
      </w:r>
    </w:p>
    <w:p w:rsidR="00744387" w:rsidRDefault="0074438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4320"/>
        <w:gridCol w:w="1458"/>
      </w:tblGrid>
      <w:tr w:rsidR="0075235F" w:rsidTr="009943D3">
        <w:tc>
          <w:tcPr>
            <w:tcW w:w="3078" w:type="dxa"/>
          </w:tcPr>
          <w:p w:rsidR="0075235F" w:rsidRDefault="0075235F">
            <w:pPr>
              <w:rPr>
                <w:b/>
              </w:rPr>
            </w:pPr>
            <w:r>
              <w:rPr>
                <w:b/>
              </w:rPr>
              <w:t>Task Force</w:t>
            </w:r>
          </w:p>
        </w:tc>
        <w:tc>
          <w:tcPr>
            <w:tcW w:w="4320" w:type="dxa"/>
          </w:tcPr>
          <w:p w:rsidR="0075235F" w:rsidRDefault="0075235F">
            <w:pPr>
              <w:rPr>
                <w:b/>
              </w:rPr>
            </w:pPr>
            <w:r>
              <w:rPr>
                <w:b/>
              </w:rPr>
              <w:t>Affiliation</w:t>
            </w:r>
          </w:p>
        </w:tc>
        <w:tc>
          <w:tcPr>
            <w:tcW w:w="1458" w:type="dxa"/>
          </w:tcPr>
          <w:p w:rsidR="0075235F" w:rsidRDefault="0075235F" w:rsidP="0075235F">
            <w:pPr>
              <w:rPr>
                <w:b/>
              </w:rPr>
            </w:pPr>
            <w:r>
              <w:rPr>
                <w:b/>
              </w:rPr>
              <w:t>Version</w:t>
            </w:r>
          </w:p>
        </w:tc>
      </w:tr>
      <w:tr w:rsidR="0075235F" w:rsidTr="009943D3">
        <w:tc>
          <w:tcPr>
            <w:tcW w:w="3078" w:type="dxa"/>
          </w:tcPr>
          <w:p w:rsidR="0075235F" w:rsidRDefault="0075235F">
            <w:r>
              <w:t>Tom Aten</w:t>
            </w:r>
          </w:p>
        </w:tc>
        <w:tc>
          <w:tcPr>
            <w:tcW w:w="4320" w:type="dxa"/>
          </w:tcPr>
          <w:p w:rsidR="0075235F" w:rsidRDefault="0075235F">
            <w:r>
              <w:t>Wisconsin DNR</w:t>
            </w:r>
          </w:p>
        </w:tc>
        <w:tc>
          <w:tcPr>
            <w:tcW w:w="1458" w:type="dxa"/>
          </w:tcPr>
          <w:p w:rsidR="0075235F" w:rsidRDefault="009943D3" w:rsidP="0075235F">
            <w:r>
              <w:t xml:space="preserve">1.0, </w:t>
            </w:r>
            <w:r w:rsidR="0075235F">
              <w:t>2.0, 3.0</w:t>
            </w:r>
          </w:p>
        </w:tc>
      </w:tr>
      <w:tr w:rsidR="009943D3" w:rsidTr="009943D3">
        <w:tc>
          <w:tcPr>
            <w:tcW w:w="3078" w:type="dxa"/>
          </w:tcPr>
          <w:p w:rsidR="009943D3" w:rsidRDefault="009943D3">
            <w:r>
              <w:t>Bruce Bargmeyer</w:t>
            </w:r>
          </w:p>
        </w:tc>
        <w:tc>
          <w:tcPr>
            <w:tcW w:w="4320" w:type="dxa"/>
          </w:tcPr>
          <w:p w:rsidR="009943D3" w:rsidRDefault="009943D3">
            <w:r>
              <w:t>US EPA</w:t>
            </w:r>
          </w:p>
        </w:tc>
        <w:tc>
          <w:tcPr>
            <w:tcW w:w="1458" w:type="dxa"/>
          </w:tcPr>
          <w:p w:rsidR="009943D3" w:rsidRDefault="009943D3" w:rsidP="0075235F">
            <w:r>
              <w:t>1.0</w:t>
            </w:r>
          </w:p>
        </w:tc>
      </w:tr>
      <w:tr w:rsidR="009943D3" w:rsidTr="009943D3">
        <w:tc>
          <w:tcPr>
            <w:tcW w:w="3078" w:type="dxa"/>
          </w:tcPr>
          <w:p w:rsidR="009943D3" w:rsidRDefault="009943D3">
            <w:r>
              <w:t>Mike Beaulac</w:t>
            </w:r>
          </w:p>
        </w:tc>
        <w:tc>
          <w:tcPr>
            <w:tcW w:w="4320" w:type="dxa"/>
          </w:tcPr>
          <w:p w:rsidR="009943D3" w:rsidRDefault="009943D3">
            <w:r>
              <w:t>Michigan DEQ</w:t>
            </w:r>
          </w:p>
        </w:tc>
        <w:tc>
          <w:tcPr>
            <w:tcW w:w="1458" w:type="dxa"/>
          </w:tcPr>
          <w:p w:rsidR="009943D3" w:rsidRDefault="009943D3" w:rsidP="0075235F">
            <w:r>
              <w:t>1.0</w:t>
            </w:r>
          </w:p>
        </w:tc>
      </w:tr>
      <w:tr w:rsidR="0075235F" w:rsidTr="009943D3">
        <w:tc>
          <w:tcPr>
            <w:tcW w:w="3078" w:type="dxa"/>
          </w:tcPr>
          <w:p w:rsidR="0075235F" w:rsidRDefault="0075235F">
            <w:r>
              <w:t>Dennis Burling</w:t>
            </w:r>
          </w:p>
        </w:tc>
        <w:tc>
          <w:tcPr>
            <w:tcW w:w="4320" w:type="dxa"/>
          </w:tcPr>
          <w:p w:rsidR="0075235F" w:rsidRDefault="0075235F">
            <w:r>
              <w:t>Nebraska DEQ</w:t>
            </w:r>
          </w:p>
        </w:tc>
        <w:tc>
          <w:tcPr>
            <w:tcW w:w="1458" w:type="dxa"/>
          </w:tcPr>
          <w:p w:rsidR="0075235F" w:rsidRDefault="009943D3" w:rsidP="0075235F">
            <w:r>
              <w:t xml:space="preserve">1.0, </w:t>
            </w:r>
            <w:r w:rsidR="0075235F">
              <w:t>2.0, 3.0</w:t>
            </w:r>
          </w:p>
        </w:tc>
      </w:tr>
      <w:tr w:rsidR="0075235F" w:rsidTr="009943D3">
        <w:tc>
          <w:tcPr>
            <w:tcW w:w="3078" w:type="dxa"/>
          </w:tcPr>
          <w:p w:rsidR="0075235F" w:rsidRDefault="0075235F">
            <w:r>
              <w:t>Glen Carr</w:t>
            </w:r>
          </w:p>
        </w:tc>
        <w:tc>
          <w:tcPr>
            <w:tcW w:w="4320" w:type="dxa"/>
          </w:tcPr>
          <w:p w:rsidR="0075235F" w:rsidRDefault="0075235F">
            <w:r>
              <w:t>Oregon DEQ</w:t>
            </w:r>
          </w:p>
        </w:tc>
        <w:tc>
          <w:tcPr>
            <w:tcW w:w="1458" w:type="dxa"/>
          </w:tcPr>
          <w:p w:rsidR="0075235F" w:rsidRDefault="0075235F" w:rsidP="0075235F">
            <w:r>
              <w:t>3.0</w:t>
            </w:r>
          </w:p>
        </w:tc>
      </w:tr>
      <w:tr w:rsidR="009E78C5" w:rsidTr="00693E97">
        <w:tc>
          <w:tcPr>
            <w:tcW w:w="3078" w:type="dxa"/>
          </w:tcPr>
          <w:p w:rsidR="009E78C5" w:rsidRDefault="009E78C5" w:rsidP="00693E97">
            <w:r>
              <w:t>Sarah Calvillo</w:t>
            </w:r>
          </w:p>
        </w:tc>
        <w:tc>
          <w:tcPr>
            <w:tcW w:w="4320" w:type="dxa"/>
          </w:tcPr>
          <w:p w:rsidR="009E78C5" w:rsidRDefault="009E78C5" w:rsidP="00693E97">
            <w:r>
              <w:t>Ross &amp; Associates</w:t>
            </w:r>
          </w:p>
        </w:tc>
        <w:tc>
          <w:tcPr>
            <w:tcW w:w="1458" w:type="dxa"/>
          </w:tcPr>
          <w:p w:rsidR="009E78C5" w:rsidRDefault="009E78C5" w:rsidP="00693E97">
            <w:r>
              <w:t>1.0</w:t>
            </w:r>
          </w:p>
        </w:tc>
      </w:tr>
      <w:tr w:rsidR="006E789F" w:rsidTr="009943D3">
        <w:tc>
          <w:tcPr>
            <w:tcW w:w="3078" w:type="dxa"/>
          </w:tcPr>
          <w:p w:rsidR="006E789F" w:rsidRDefault="006E789F">
            <w:r>
              <w:t>Tim Crawford</w:t>
            </w:r>
          </w:p>
        </w:tc>
        <w:tc>
          <w:tcPr>
            <w:tcW w:w="4320" w:type="dxa"/>
          </w:tcPr>
          <w:p w:rsidR="006E789F" w:rsidRDefault="006E789F">
            <w:r>
              <w:t>US EPA</w:t>
            </w:r>
          </w:p>
        </w:tc>
        <w:tc>
          <w:tcPr>
            <w:tcW w:w="1458" w:type="dxa"/>
          </w:tcPr>
          <w:p w:rsidR="006E789F" w:rsidRDefault="006E789F" w:rsidP="0075235F">
            <w:r>
              <w:t>1.0</w:t>
            </w:r>
          </w:p>
        </w:tc>
      </w:tr>
      <w:tr w:rsidR="009943D3" w:rsidTr="009943D3">
        <w:tc>
          <w:tcPr>
            <w:tcW w:w="3078" w:type="dxa"/>
          </w:tcPr>
          <w:p w:rsidR="009943D3" w:rsidRDefault="009943D3">
            <w:r>
              <w:t>Larry Fitzwater</w:t>
            </w:r>
          </w:p>
        </w:tc>
        <w:tc>
          <w:tcPr>
            <w:tcW w:w="4320" w:type="dxa"/>
          </w:tcPr>
          <w:p w:rsidR="009943D3" w:rsidRDefault="009943D3">
            <w:r>
              <w:t>US EPA</w:t>
            </w:r>
          </w:p>
        </w:tc>
        <w:tc>
          <w:tcPr>
            <w:tcW w:w="1458" w:type="dxa"/>
          </w:tcPr>
          <w:p w:rsidR="009943D3" w:rsidRDefault="009943D3" w:rsidP="0075235F">
            <w:r>
              <w:t>1.0</w:t>
            </w:r>
          </w:p>
        </w:tc>
      </w:tr>
      <w:tr w:rsidR="009943D3" w:rsidTr="009943D3">
        <w:tc>
          <w:tcPr>
            <w:tcW w:w="3078" w:type="dxa"/>
          </w:tcPr>
          <w:p w:rsidR="009943D3" w:rsidRDefault="009943D3">
            <w:r>
              <w:t>Terry Forest</w:t>
            </w:r>
          </w:p>
        </w:tc>
        <w:tc>
          <w:tcPr>
            <w:tcW w:w="4320" w:type="dxa"/>
          </w:tcPr>
          <w:p w:rsidR="009943D3" w:rsidRDefault="009943D3">
            <w:r>
              <w:t>US EPA</w:t>
            </w:r>
          </w:p>
        </w:tc>
        <w:tc>
          <w:tcPr>
            <w:tcW w:w="1458" w:type="dxa"/>
          </w:tcPr>
          <w:p w:rsidR="009943D3" w:rsidRDefault="009943D3" w:rsidP="0075235F">
            <w:r>
              <w:t>1.0</w:t>
            </w:r>
          </w:p>
        </w:tc>
      </w:tr>
      <w:tr w:rsidR="0075235F" w:rsidTr="009943D3">
        <w:tc>
          <w:tcPr>
            <w:tcW w:w="3078" w:type="dxa"/>
          </w:tcPr>
          <w:p w:rsidR="0075235F" w:rsidRDefault="0075235F">
            <w:r>
              <w:t>Charles Freeman</w:t>
            </w:r>
          </w:p>
        </w:tc>
        <w:tc>
          <w:tcPr>
            <w:tcW w:w="4320" w:type="dxa"/>
          </w:tcPr>
          <w:p w:rsidR="0075235F" w:rsidRDefault="00FD7474" w:rsidP="00FD7474">
            <w:r>
              <w:t xml:space="preserve">US </w:t>
            </w:r>
            <w:r w:rsidR="0075235F">
              <w:t>EPA</w:t>
            </w:r>
          </w:p>
        </w:tc>
        <w:tc>
          <w:tcPr>
            <w:tcW w:w="1458" w:type="dxa"/>
          </w:tcPr>
          <w:p w:rsidR="0075235F" w:rsidRDefault="0075235F" w:rsidP="0075235F">
            <w:r>
              <w:t>2.0</w:t>
            </w:r>
          </w:p>
        </w:tc>
      </w:tr>
      <w:tr w:rsidR="009943D3" w:rsidTr="009943D3">
        <w:tc>
          <w:tcPr>
            <w:tcW w:w="3078" w:type="dxa"/>
          </w:tcPr>
          <w:p w:rsidR="009943D3" w:rsidRDefault="009943D3">
            <w:r>
              <w:t>Jeff Kohn</w:t>
            </w:r>
          </w:p>
        </w:tc>
        <w:tc>
          <w:tcPr>
            <w:tcW w:w="4320" w:type="dxa"/>
          </w:tcPr>
          <w:p w:rsidR="009943D3" w:rsidRDefault="009943D3">
            <w:r>
              <w:t>US EPA</w:t>
            </w:r>
          </w:p>
        </w:tc>
        <w:tc>
          <w:tcPr>
            <w:tcW w:w="1458" w:type="dxa"/>
          </w:tcPr>
          <w:p w:rsidR="009943D3" w:rsidRDefault="009943D3" w:rsidP="0075235F">
            <w:r>
              <w:t>1.0</w:t>
            </w:r>
          </w:p>
        </w:tc>
      </w:tr>
      <w:tr w:rsidR="0075235F" w:rsidTr="009943D3">
        <w:tc>
          <w:tcPr>
            <w:tcW w:w="3078" w:type="dxa"/>
          </w:tcPr>
          <w:p w:rsidR="0075235F" w:rsidRDefault="0075235F">
            <w:r>
              <w:t>Nick Mangus</w:t>
            </w:r>
          </w:p>
        </w:tc>
        <w:tc>
          <w:tcPr>
            <w:tcW w:w="4320" w:type="dxa"/>
          </w:tcPr>
          <w:p w:rsidR="0075235F" w:rsidRDefault="00FD7474" w:rsidP="00FD7474">
            <w:r>
              <w:t xml:space="preserve">US </w:t>
            </w:r>
            <w:r w:rsidR="0075235F">
              <w:t>EPA</w:t>
            </w:r>
          </w:p>
        </w:tc>
        <w:tc>
          <w:tcPr>
            <w:tcW w:w="1458" w:type="dxa"/>
          </w:tcPr>
          <w:p w:rsidR="0075235F" w:rsidRDefault="0075235F" w:rsidP="0075235F">
            <w:r>
              <w:t>2.0</w:t>
            </w:r>
          </w:p>
        </w:tc>
      </w:tr>
      <w:tr w:rsidR="0075235F" w:rsidTr="009943D3">
        <w:tc>
          <w:tcPr>
            <w:tcW w:w="3078" w:type="dxa"/>
          </w:tcPr>
          <w:p w:rsidR="0075235F" w:rsidRDefault="0075235F">
            <w:r>
              <w:t>Matt Markoff</w:t>
            </w:r>
          </w:p>
        </w:tc>
        <w:tc>
          <w:tcPr>
            <w:tcW w:w="4320" w:type="dxa"/>
          </w:tcPr>
          <w:p w:rsidR="0075235F" w:rsidRDefault="0075235F">
            <w:r>
              <w:t>Ross &amp; Associates</w:t>
            </w:r>
          </w:p>
        </w:tc>
        <w:tc>
          <w:tcPr>
            <w:tcW w:w="1458" w:type="dxa"/>
          </w:tcPr>
          <w:p w:rsidR="0075235F" w:rsidRDefault="0075235F" w:rsidP="0075235F">
            <w:r>
              <w:t>2.0</w:t>
            </w:r>
          </w:p>
        </w:tc>
      </w:tr>
      <w:tr w:rsidR="009943D3" w:rsidTr="009943D3">
        <w:tc>
          <w:tcPr>
            <w:tcW w:w="3078" w:type="dxa"/>
          </w:tcPr>
          <w:p w:rsidR="009943D3" w:rsidRDefault="009943D3">
            <w:r>
              <w:t>Brand Neimann</w:t>
            </w:r>
          </w:p>
        </w:tc>
        <w:tc>
          <w:tcPr>
            <w:tcW w:w="4320" w:type="dxa"/>
          </w:tcPr>
          <w:p w:rsidR="009943D3" w:rsidRDefault="009943D3">
            <w:r>
              <w:t>US EPA</w:t>
            </w:r>
          </w:p>
        </w:tc>
        <w:tc>
          <w:tcPr>
            <w:tcW w:w="1458" w:type="dxa"/>
          </w:tcPr>
          <w:p w:rsidR="009943D3" w:rsidRDefault="009943D3" w:rsidP="0075235F">
            <w:r>
              <w:t>1.0</w:t>
            </w:r>
          </w:p>
        </w:tc>
      </w:tr>
      <w:tr w:rsidR="004F3C88" w:rsidTr="009943D3">
        <w:tc>
          <w:tcPr>
            <w:tcW w:w="3078" w:type="dxa"/>
          </w:tcPr>
          <w:p w:rsidR="004F3C88" w:rsidRDefault="004F3C88">
            <w:r>
              <w:t>Greg McNelly</w:t>
            </w:r>
          </w:p>
        </w:tc>
        <w:tc>
          <w:tcPr>
            <w:tcW w:w="4320" w:type="dxa"/>
          </w:tcPr>
          <w:p w:rsidR="004F3C88" w:rsidRDefault="00BC4A6A" w:rsidP="00BC4A6A">
            <w:r>
              <w:t>Environmental Council of the States</w:t>
            </w:r>
          </w:p>
        </w:tc>
        <w:tc>
          <w:tcPr>
            <w:tcW w:w="1458" w:type="dxa"/>
          </w:tcPr>
          <w:p w:rsidR="004F3C88" w:rsidRDefault="004F3C88" w:rsidP="0075235F">
            <w:r>
              <w:t>3.0</w:t>
            </w:r>
          </w:p>
        </w:tc>
      </w:tr>
      <w:tr w:rsidR="009943D3" w:rsidTr="009943D3">
        <w:tc>
          <w:tcPr>
            <w:tcW w:w="3078" w:type="dxa"/>
          </w:tcPr>
          <w:p w:rsidR="009943D3" w:rsidRDefault="009943D3">
            <w:r>
              <w:t>Molly O’Neill</w:t>
            </w:r>
          </w:p>
        </w:tc>
        <w:tc>
          <w:tcPr>
            <w:tcW w:w="4320" w:type="dxa"/>
          </w:tcPr>
          <w:p w:rsidR="009943D3" w:rsidRDefault="00BC4A6A">
            <w:r>
              <w:t>Environmental Council of the States</w:t>
            </w:r>
          </w:p>
        </w:tc>
        <w:tc>
          <w:tcPr>
            <w:tcW w:w="1458" w:type="dxa"/>
          </w:tcPr>
          <w:p w:rsidR="009943D3" w:rsidRDefault="009943D3" w:rsidP="0075235F">
            <w:r>
              <w:t>1.0</w:t>
            </w:r>
          </w:p>
        </w:tc>
      </w:tr>
      <w:tr w:rsidR="0075235F" w:rsidTr="009943D3">
        <w:tc>
          <w:tcPr>
            <w:tcW w:w="3078" w:type="dxa"/>
          </w:tcPr>
          <w:p w:rsidR="0075235F" w:rsidRDefault="0075235F">
            <w:r>
              <w:t>Kurt Rakouskas</w:t>
            </w:r>
          </w:p>
        </w:tc>
        <w:tc>
          <w:tcPr>
            <w:tcW w:w="4320" w:type="dxa"/>
          </w:tcPr>
          <w:p w:rsidR="0075235F" w:rsidRDefault="004F3C88">
            <w:r>
              <w:t>Exchange Network Coordinator</w:t>
            </w:r>
          </w:p>
        </w:tc>
        <w:tc>
          <w:tcPr>
            <w:tcW w:w="1458" w:type="dxa"/>
          </w:tcPr>
          <w:p w:rsidR="0075235F" w:rsidRDefault="0075235F" w:rsidP="0075235F">
            <w:r>
              <w:t>2.0</w:t>
            </w:r>
            <w:r w:rsidR="004F3C88">
              <w:t>, 3.0</w:t>
            </w:r>
          </w:p>
        </w:tc>
      </w:tr>
      <w:tr w:rsidR="0075235F" w:rsidTr="009943D3">
        <w:tc>
          <w:tcPr>
            <w:tcW w:w="3078" w:type="dxa"/>
          </w:tcPr>
          <w:p w:rsidR="0075235F" w:rsidRDefault="0075235F">
            <w:r>
              <w:t>Bill Rensmith</w:t>
            </w:r>
          </w:p>
        </w:tc>
        <w:tc>
          <w:tcPr>
            <w:tcW w:w="4320" w:type="dxa"/>
          </w:tcPr>
          <w:p w:rsidR="0075235F" w:rsidRDefault="0075235F">
            <w:r>
              <w:t>Windsor Solutions</w:t>
            </w:r>
          </w:p>
        </w:tc>
        <w:tc>
          <w:tcPr>
            <w:tcW w:w="1458" w:type="dxa"/>
          </w:tcPr>
          <w:p w:rsidR="0075235F" w:rsidRDefault="0075235F" w:rsidP="0075235F">
            <w:r>
              <w:t>2.0</w:t>
            </w:r>
            <w:r w:rsidR="009943D3">
              <w:t>, 3.0</w:t>
            </w:r>
          </w:p>
        </w:tc>
      </w:tr>
      <w:tr w:rsidR="0075235F" w:rsidTr="009943D3">
        <w:tc>
          <w:tcPr>
            <w:tcW w:w="3078" w:type="dxa"/>
          </w:tcPr>
          <w:p w:rsidR="0075235F" w:rsidRDefault="0075235F">
            <w:r>
              <w:t>Chris Staten</w:t>
            </w:r>
          </w:p>
        </w:tc>
        <w:tc>
          <w:tcPr>
            <w:tcW w:w="4320" w:type="dxa"/>
          </w:tcPr>
          <w:p w:rsidR="0075235F" w:rsidRDefault="0075235F">
            <w:r>
              <w:t>Mississippi DEQ</w:t>
            </w:r>
          </w:p>
        </w:tc>
        <w:tc>
          <w:tcPr>
            <w:tcW w:w="1458" w:type="dxa"/>
          </w:tcPr>
          <w:p w:rsidR="0075235F" w:rsidRDefault="0075235F" w:rsidP="0075235F">
            <w:r>
              <w:t>3.0</w:t>
            </w:r>
          </w:p>
        </w:tc>
      </w:tr>
      <w:tr w:rsidR="009943D3" w:rsidTr="009943D3">
        <w:tc>
          <w:tcPr>
            <w:tcW w:w="3078" w:type="dxa"/>
          </w:tcPr>
          <w:p w:rsidR="009943D3" w:rsidRDefault="009943D3">
            <w:r>
              <w:t>Louis Sweeny</w:t>
            </w:r>
          </w:p>
        </w:tc>
        <w:tc>
          <w:tcPr>
            <w:tcW w:w="4320" w:type="dxa"/>
          </w:tcPr>
          <w:p w:rsidR="009943D3" w:rsidRDefault="009943D3">
            <w:r>
              <w:t>Ross &amp; Associates</w:t>
            </w:r>
          </w:p>
        </w:tc>
        <w:tc>
          <w:tcPr>
            <w:tcW w:w="1458" w:type="dxa"/>
          </w:tcPr>
          <w:p w:rsidR="009943D3" w:rsidRDefault="009943D3" w:rsidP="0075235F">
            <w:r>
              <w:t>1.0</w:t>
            </w:r>
          </w:p>
        </w:tc>
      </w:tr>
      <w:tr w:rsidR="009943D3" w:rsidTr="009943D3">
        <w:tc>
          <w:tcPr>
            <w:tcW w:w="3078" w:type="dxa"/>
          </w:tcPr>
          <w:p w:rsidR="009943D3" w:rsidRDefault="009943D3">
            <w:r>
              <w:t>Steve Vineski</w:t>
            </w:r>
          </w:p>
        </w:tc>
        <w:tc>
          <w:tcPr>
            <w:tcW w:w="4320" w:type="dxa"/>
          </w:tcPr>
          <w:p w:rsidR="009943D3" w:rsidRDefault="009943D3">
            <w:r>
              <w:t>US EPA</w:t>
            </w:r>
          </w:p>
        </w:tc>
        <w:tc>
          <w:tcPr>
            <w:tcW w:w="1458" w:type="dxa"/>
          </w:tcPr>
          <w:p w:rsidR="009943D3" w:rsidRDefault="009943D3" w:rsidP="0075235F">
            <w:r>
              <w:t>1.0</w:t>
            </w:r>
          </w:p>
        </w:tc>
      </w:tr>
      <w:tr w:rsidR="0075235F" w:rsidTr="009943D3">
        <w:tc>
          <w:tcPr>
            <w:tcW w:w="3078" w:type="dxa"/>
          </w:tcPr>
          <w:p w:rsidR="0075235F" w:rsidRDefault="0075235F">
            <w:r>
              <w:t>Nicole Wigder</w:t>
            </w:r>
          </w:p>
        </w:tc>
        <w:tc>
          <w:tcPr>
            <w:tcW w:w="4320" w:type="dxa"/>
          </w:tcPr>
          <w:p w:rsidR="0075235F" w:rsidRDefault="0075235F">
            <w:r>
              <w:t>Ross &amp; Associates</w:t>
            </w:r>
          </w:p>
        </w:tc>
        <w:tc>
          <w:tcPr>
            <w:tcW w:w="1458" w:type="dxa"/>
          </w:tcPr>
          <w:p w:rsidR="0075235F" w:rsidRDefault="0075235F" w:rsidP="0075235F">
            <w:r>
              <w:t>2.0</w:t>
            </w:r>
          </w:p>
        </w:tc>
      </w:tr>
    </w:tbl>
    <w:p w:rsidR="00744387" w:rsidRDefault="00744387"/>
    <w:p w:rsidR="00744387" w:rsidRDefault="00744387" w:rsidP="00E828E8">
      <w:pPr>
        <w:pStyle w:val="Heading1"/>
      </w:pPr>
      <w:bookmarkStart w:id="51" w:name="_Toc259804585"/>
      <w:bookmarkStart w:id="52" w:name="_Toc259804714"/>
      <w:bookmarkStart w:id="53" w:name="_Toc360018506"/>
      <w:r>
        <w:lastRenderedPageBreak/>
        <w:t>Abstract</w:t>
      </w:r>
      <w:bookmarkEnd w:id="51"/>
      <w:bookmarkEnd w:id="52"/>
      <w:bookmarkEnd w:id="53"/>
    </w:p>
    <w:p w:rsidR="00DB7A87" w:rsidRDefault="00744387" w:rsidP="00E828E8">
      <w:r>
        <w:t xml:space="preserve">This document </w:t>
      </w:r>
      <w:r w:rsidR="00217EA8">
        <w:t xml:space="preserve">describes the process for exchange developers to prepare and submit XML schema and exchange documentation for review and acceptance by </w:t>
      </w:r>
      <w:r w:rsidR="00ED55B4">
        <w:t xml:space="preserve">Exchange </w:t>
      </w:r>
      <w:r w:rsidR="00217EA8">
        <w:t>Network</w:t>
      </w:r>
      <w:r w:rsidR="00ED55B4">
        <w:t xml:space="preserve"> </w:t>
      </w:r>
      <w:r w:rsidR="002C57C9">
        <w:t>G</w:t>
      </w:r>
      <w:r w:rsidR="00ED55B4">
        <w:t>overnance</w:t>
      </w:r>
      <w:r w:rsidR="00217EA8">
        <w:t>. It also describes the review process and outcomes</w:t>
      </w:r>
      <w:r w:rsidR="003D4D77">
        <w:t>.</w:t>
      </w:r>
    </w:p>
    <w:p w:rsidR="00486B41" w:rsidRDefault="00DB7A87" w:rsidP="00DB7A87">
      <w:pPr>
        <w:jc w:val="both"/>
      </w:pPr>
      <w:r>
        <w:br w:type="page"/>
      </w:r>
    </w:p>
    <w:p w:rsidR="00486B41" w:rsidRDefault="00486B41" w:rsidP="00486B41">
      <w:pPr>
        <w:jc w:val="center"/>
      </w:pPr>
    </w:p>
    <w:p w:rsidR="00486B41" w:rsidRDefault="00486B41" w:rsidP="00486B41">
      <w:pPr>
        <w:jc w:val="center"/>
      </w:pPr>
    </w:p>
    <w:p w:rsidR="00486B41" w:rsidRDefault="00486B41" w:rsidP="00486B41">
      <w:pPr>
        <w:jc w:val="center"/>
      </w:pPr>
    </w:p>
    <w:p w:rsidR="00486B41" w:rsidRDefault="00486B41" w:rsidP="00486B41">
      <w:pPr>
        <w:jc w:val="center"/>
      </w:pPr>
    </w:p>
    <w:p w:rsidR="00486B41" w:rsidRDefault="00486B41" w:rsidP="00486B41">
      <w:pPr>
        <w:jc w:val="center"/>
      </w:pPr>
    </w:p>
    <w:p w:rsidR="00486B41" w:rsidRDefault="00486B41" w:rsidP="00486B41">
      <w:pPr>
        <w:jc w:val="center"/>
      </w:pPr>
    </w:p>
    <w:p w:rsidR="00486B41" w:rsidRDefault="00486B41" w:rsidP="00486B41">
      <w:pPr>
        <w:jc w:val="center"/>
      </w:pPr>
    </w:p>
    <w:p w:rsidR="00486B41" w:rsidRDefault="00486B41" w:rsidP="00486B41">
      <w:pPr>
        <w:jc w:val="center"/>
      </w:pPr>
    </w:p>
    <w:p w:rsidR="00486B41" w:rsidRDefault="00486B41" w:rsidP="00BC4A6A">
      <w:pPr>
        <w:jc w:val="center"/>
      </w:pPr>
      <w:r>
        <w:t>This page intentionally left blank</w:t>
      </w:r>
    </w:p>
    <w:p w:rsidR="00744387" w:rsidRDefault="00744387">
      <w:pPr>
        <w:pStyle w:val="Heading1"/>
        <w:jc w:val="both"/>
      </w:pPr>
      <w:r>
        <w:br w:type="page"/>
      </w:r>
      <w:bookmarkStart w:id="54" w:name="_Toc259804586"/>
      <w:bookmarkStart w:id="55" w:name="_Toc259804715"/>
      <w:bookmarkStart w:id="56" w:name="_Toc360018507"/>
      <w:r>
        <w:lastRenderedPageBreak/>
        <w:t>Table of Contents</w:t>
      </w:r>
      <w:bookmarkEnd w:id="54"/>
      <w:bookmarkEnd w:id="55"/>
      <w:bookmarkEnd w:id="56"/>
    </w:p>
    <w:p w:rsidR="00744387" w:rsidRDefault="00744387"/>
    <w:p w:rsidR="00583778" w:rsidRDefault="001334E7">
      <w:pPr>
        <w:pStyle w:val="TOC1"/>
        <w:tabs>
          <w:tab w:val="right" w:leader="dot" w:pos="9350"/>
        </w:tabs>
        <w:rPr>
          <w:b w:val="0"/>
          <w:noProof/>
        </w:rPr>
      </w:pPr>
      <w:r>
        <w:rPr>
          <w:bCs/>
        </w:rPr>
        <w:fldChar w:fldCharType="begin"/>
      </w:r>
      <w:r>
        <w:rPr>
          <w:bCs/>
        </w:rPr>
        <w:instrText xml:space="preserve"> TOC \o "1-3" \h \z \u </w:instrText>
      </w:r>
      <w:r>
        <w:rPr>
          <w:bCs/>
        </w:rPr>
        <w:fldChar w:fldCharType="separate"/>
      </w:r>
      <w:hyperlink w:anchor="_Toc360018505" w:history="1">
        <w:r w:rsidR="00583778" w:rsidRPr="00613B39">
          <w:rPr>
            <w:rStyle w:val="Hyperlink"/>
            <w:noProof/>
          </w:rPr>
          <w:t>Document Preparation Process and Acknowledgements</w:t>
        </w:r>
        <w:r w:rsidR="00583778">
          <w:rPr>
            <w:noProof/>
            <w:webHidden/>
          </w:rPr>
          <w:tab/>
        </w:r>
        <w:r w:rsidR="00583778">
          <w:rPr>
            <w:noProof/>
            <w:webHidden/>
          </w:rPr>
          <w:fldChar w:fldCharType="begin"/>
        </w:r>
        <w:r w:rsidR="00583778">
          <w:rPr>
            <w:noProof/>
            <w:webHidden/>
          </w:rPr>
          <w:instrText xml:space="preserve"> PAGEREF _Toc360018505 \h </w:instrText>
        </w:r>
        <w:r w:rsidR="006800CB">
          <w:rPr>
            <w:noProof/>
          </w:rPr>
        </w:r>
        <w:r w:rsidR="00583778">
          <w:rPr>
            <w:noProof/>
            <w:webHidden/>
          </w:rPr>
          <w:fldChar w:fldCharType="separate"/>
        </w:r>
        <w:r w:rsidR="00D41296">
          <w:rPr>
            <w:noProof/>
            <w:webHidden/>
          </w:rPr>
          <w:t>iii</w:t>
        </w:r>
        <w:r w:rsidR="00583778">
          <w:rPr>
            <w:noProof/>
            <w:webHidden/>
          </w:rPr>
          <w:fldChar w:fldCharType="end"/>
        </w:r>
      </w:hyperlink>
    </w:p>
    <w:p w:rsidR="00583778" w:rsidRDefault="00583778">
      <w:pPr>
        <w:pStyle w:val="TOC1"/>
        <w:tabs>
          <w:tab w:val="right" w:leader="dot" w:pos="9350"/>
        </w:tabs>
        <w:rPr>
          <w:b w:val="0"/>
          <w:noProof/>
        </w:rPr>
      </w:pPr>
      <w:hyperlink w:anchor="_Toc360018506" w:history="1">
        <w:r w:rsidRPr="00613B39">
          <w:rPr>
            <w:rStyle w:val="Hyperlink"/>
            <w:noProof/>
          </w:rPr>
          <w:t>Abstract</w:t>
        </w:r>
        <w:r>
          <w:rPr>
            <w:noProof/>
            <w:webHidden/>
          </w:rPr>
          <w:tab/>
        </w:r>
        <w:r>
          <w:rPr>
            <w:noProof/>
            <w:webHidden/>
          </w:rPr>
          <w:fldChar w:fldCharType="begin"/>
        </w:r>
        <w:r>
          <w:rPr>
            <w:noProof/>
            <w:webHidden/>
          </w:rPr>
          <w:instrText xml:space="preserve"> PAGEREF _Toc360018506 \h </w:instrText>
        </w:r>
        <w:r w:rsidR="006800CB">
          <w:rPr>
            <w:noProof/>
          </w:rPr>
        </w:r>
        <w:r>
          <w:rPr>
            <w:noProof/>
            <w:webHidden/>
          </w:rPr>
          <w:fldChar w:fldCharType="separate"/>
        </w:r>
        <w:r w:rsidR="00D41296">
          <w:rPr>
            <w:noProof/>
            <w:webHidden/>
          </w:rPr>
          <w:t>iv</w:t>
        </w:r>
        <w:r>
          <w:rPr>
            <w:noProof/>
            <w:webHidden/>
          </w:rPr>
          <w:fldChar w:fldCharType="end"/>
        </w:r>
      </w:hyperlink>
    </w:p>
    <w:p w:rsidR="00583778" w:rsidRDefault="00583778">
      <w:pPr>
        <w:pStyle w:val="TOC1"/>
        <w:tabs>
          <w:tab w:val="right" w:leader="dot" w:pos="9350"/>
        </w:tabs>
        <w:rPr>
          <w:b w:val="0"/>
          <w:noProof/>
        </w:rPr>
      </w:pPr>
      <w:hyperlink w:anchor="_Toc360018507" w:history="1">
        <w:r w:rsidRPr="00613B39">
          <w:rPr>
            <w:rStyle w:val="Hyperlink"/>
            <w:noProof/>
          </w:rPr>
          <w:t>Table of Contents</w:t>
        </w:r>
        <w:r>
          <w:rPr>
            <w:noProof/>
            <w:webHidden/>
          </w:rPr>
          <w:tab/>
        </w:r>
        <w:r>
          <w:rPr>
            <w:noProof/>
            <w:webHidden/>
          </w:rPr>
          <w:fldChar w:fldCharType="begin"/>
        </w:r>
        <w:r>
          <w:rPr>
            <w:noProof/>
            <w:webHidden/>
          </w:rPr>
          <w:instrText xml:space="preserve"> PAGEREF _Toc360018507 \h </w:instrText>
        </w:r>
        <w:r w:rsidR="006800CB">
          <w:rPr>
            <w:noProof/>
          </w:rPr>
        </w:r>
        <w:r>
          <w:rPr>
            <w:noProof/>
            <w:webHidden/>
          </w:rPr>
          <w:fldChar w:fldCharType="separate"/>
        </w:r>
        <w:r w:rsidR="00D41296">
          <w:rPr>
            <w:noProof/>
            <w:webHidden/>
          </w:rPr>
          <w:t>vi</w:t>
        </w:r>
        <w:r>
          <w:rPr>
            <w:noProof/>
            <w:webHidden/>
          </w:rPr>
          <w:fldChar w:fldCharType="end"/>
        </w:r>
      </w:hyperlink>
    </w:p>
    <w:p w:rsidR="00583778" w:rsidRDefault="00583778">
      <w:pPr>
        <w:pStyle w:val="TOC1"/>
        <w:tabs>
          <w:tab w:val="right" w:leader="dot" w:pos="9350"/>
        </w:tabs>
        <w:rPr>
          <w:b w:val="0"/>
          <w:noProof/>
        </w:rPr>
      </w:pPr>
      <w:hyperlink w:anchor="_Toc360018508" w:history="1">
        <w:r w:rsidRPr="00613B39">
          <w:rPr>
            <w:rStyle w:val="Hyperlink"/>
            <w:noProof/>
          </w:rPr>
          <w:t>1. Introduction and Intended Audiences</w:t>
        </w:r>
        <w:r>
          <w:rPr>
            <w:noProof/>
            <w:webHidden/>
          </w:rPr>
          <w:tab/>
        </w:r>
        <w:r>
          <w:rPr>
            <w:noProof/>
            <w:webHidden/>
          </w:rPr>
          <w:fldChar w:fldCharType="begin"/>
        </w:r>
        <w:r>
          <w:rPr>
            <w:noProof/>
            <w:webHidden/>
          </w:rPr>
          <w:instrText xml:space="preserve"> PAGEREF _Toc360018508 \h </w:instrText>
        </w:r>
        <w:r w:rsidR="006800CB">
          <w:rPr>
            <w:noProof/>
          </w:rPr>
        </w:r>
        <w:r>
          <w:rPr>
            <w:noProof/>
            <w:webHidden/>
          </w:rPr>
          <w:fldChar w:fldCharType="separate"/>
        </w:r>
        <w:r w:rsidR="00D41296">
          <w:rPr>
            <w:noProof/>
            <w:webHidden/>
          </w:rPr>
          <w:t>1</w:t>
        </w:r>
        <w:r>
          <w:rPr>
            <w:noProof/>
            <w:webHidden/>
          </w:rPr>
          <w:fldChar w:fldCharType="end"/>
        </w:r>
      </w:hyperlink>
    </w:p>
    <w:p w:rsidR="00583778" w:rsidRDefault="00583778">
      <w:pPr>
        <w:pStyle w:val="TOC3"/>
        <w:rPr>
          <w:noProof/>
        </w:rPr>
      </w:pPr>
      <w:hyperlink w:anchor="_Toc360018509" w:history="1">
        <w:r w:rsidRPr="00613B39">
          <w:rPr>
            <w:rStyle w:val="Hyperlink"/>
            <w:noProof/>
          </w:rPr>
          <w:t>Purpose of Package and Checklist Review Process</w:t>
        </w:r>
        <w:r>
          <w:rPr>
            <w:noProof/>
            <w:webHidden/>
          </w:rPr>
          <w:tab/>
        </w:r>
        <w:r>
          <w:rPr>
            <w:noProof/>
            <w:webHidden/>
          </w:rPr>
          <w:fldChar w:fldCharType="begin"/>
        </w:r>
        <w:r>
          <w:rPr>
            <w:noProof/>
            <w:webHidden/>
          </w:rPr>
          <w:instrText xml:space="preserve"> PAGEREF _Toc360018509 \h </w:instrText>
        </w:r>
        <w:r w:rsidR="006800CB">
          <w:rPr>
            <w:noProof/>
          </w:rPr>
        </w:r>
        <w:r>
          <w:rPr>
            <w:noProof/>
            <w:webHidden/>
          </w:rPr>
          <w:fldChar w:fldCharType="separate"/>
        </w:r>
        <w:r w:rsidR="00D41296">
          <w:rPr>
            <w:noProof/>
            <w:webHidden/>
          </w:rPr>
          <w:t>1</w:t>
        </w:r>
        <w:r>
          <w:rPr>
            <w:noProof/>
            <w:webHidden/>
          </w:rPr>
          <w:fldChar w:fldCharType="end"/>
        </w:r>
      </w:hyperlink>
    </w:p>
    <w:p w:rsidR="00583778" w:rsidRDefault="00583778">
      <w:pPr>
        <w:pStyle w:val="TOC3"/>
        <w:rPr>
          <w:noProof/>
        </w:rPr>
      </w:pPr>
      <w:hyperlink w:anchor="_Toc360018510" w:history="1">
        <w:r w:rsidRPr="00613B39">
          <w:rPr>
            <w:rStyle w:val="Hyperlink"/>
            <w:noProof/>
          </w:rPr>
          <w:t>Audience</w:t>
        </w:r>
        <w:r>
          <w:rPr>
            <w:noProof/>
            <w:webHidden/>
          </w:rPr>
          <w:tab/>
        </w:r>
        <w:r>
          <w:rPr>
            <w:noProof/>
            <w:webHidden/>
          </w:rPr>
          <w:fldChar w:fldCharType="begin"/>
        </w:r>
        <w:r>
          <w:rPr>
            <w:noProof/>
            <w:webHidden/>
          </w:rPr>
          <w:instrText xml:space="preserve"> PAGEREF _Toc360018510 \h </w:instrText>
        </w:r>
        <w:r w:rsidR="006800CB">
          <w:rPr>
            <w:noProof/>
          </w:rPr>
        </w:r>
        <w:r>
          <w:rPr>
            <w:noProof/>
            <w:webHidden/>
          </w:rPr>
          <w:fldChar w:fldCharType="separate"/>
        </w:r>
        <w:r w:rsidR="00D41296">
          <w:rPr>
            <w:noProof/>
            <w:webHidden/>
          </w:rPr>
          <w:t>1</w:t>
        </w:r>
        <w:r>
          <w:rPr>
            <w:noProof/>
            <w:webHidden/>
          </w:rPr>
          <w:fldChar w:fldCharType="end"/>
        </w:r>
      </w:hyperlink>
    </w:p>
    <w:p w:rsidR="00583778" w:rsidRDefault="00583778">
      <w:pPr>
        <w:pStyle w:val="TOC1"/>
        <w:tabs>
          <w:tab w:val="right" w:leader="dot" w:pos="9350"/>
        </w:tabs>
        <w:rPr>
          <w:b w:val="0"/>
          <w:noProof/>
        </w:rPr>
      </w:pPr>
      <w:hyperlink w:anchor="_Toc360018511" w:history="1">
        <w:r w:rsidRPr="00613B39">
          <w:rPr>
            <w:rStyle w:val="Hyperlink"/>
            <w:noProof/>
          </w:rPr>
          <w:t>2. Exchange Documentation Package Development</w:t>
        </w:r>
        <w:r>
          <w:rPr>
            <w:noProof/>
            <w:webHidden/>
          </w:rPr>
          <w:tab/>
        </w:r>
        <w:r>
          <w:rPr>
            <w:noProof/>
            <w:webHidden/>
          </w:rPr>
          <w:fldChar w:fldCharType="begin"/>
        </w:r>
        <w:r>
          <w:rPr>
            <w:noProof/>
            <w:webHidden/>
          </w:rPr>
          <w:instrText xml:space="preserve"> PAGEREF _Toc360018511 \h </w:instrText>
        </w:r>
        <w:r w:rsidR="006800CB">
          <w:rPr>
            <w:noProof/>
          </w:rPr>
        </w:r>
        <w:r>
          <w:rPr>
            <w:noProof/>
            <w:webHidden/>
          </w:rPr>
          <w:fldChar w:fldCharType="separate"/>
        </w:r>
        <w:r w:rsidR="00D41296">
          <w:rPr>
            <w:noProof/>
            <w:webHidden/>
          </w:rPr>
          <w:t>2</w:t>
        </w:r>
        <w:r>
          <w:rPr>
            <w:noProof/>
            <w:webHidden/>
          </w:rPr>
          <w:fldChar w:fldCharType="end"/>
        </w:r>
      </w:hyperlink>
    </w:p>
    <w:p w:rsidR="00583778" w:rsidRDefault="00583778">
      <w:pPr>
        <w:pStyle w:val="TOC3"/>
        <w:rPr>
          <w:noProof/>
        </w:rPr>
      </w:pPr>
      <w:hyperlink w:anchor="_Toc360018512" w:history="1">
        <w:r w:rsidRPr="00613B39">
          <w:rPr>
            <w:rStyle w:val="Hyperlink"/>
            <w:noProof/>
          </w:rPr>
          <w:t>Guidelines for Preparing Exchange Documentation Packages</w:t>
        </w:r>
        <w:r>
          <w:rPr>
            <w:noProof/>
            <w:webHidden/>
          </w:rPr>
          <w:tab/>
        </w:r>
        <w:r>
          <w:rPr>
            <w:noProof/>
            <w:webHidden/>
          </w:rPr>
          <w:fldChar w:fldCharType="begin"/>
        </w:r>
        <w:r>
          <w:rPr>
            <w:noProof/>
            <w:webHidden/>
          </w:rPr>
          <w:instrText xml:space="preserve"> PAGEREF _Toc360018512 \h </w:instrText>
        </w:r>
        <w:r w:rsidR="006800CB">
          <w:rPr>
            <w:noProof/>
          </w:rPr>
        </w:r>
        <w:r>
          <w:rPr>
            <w:noProof/>
            <w:webHidden/>
          </w:rPr>
          <w:fldChar w:fldCharType="separate"/>
        </w:r>
        <w:r w:rsidR="00D41296">
          <w:rPr>
            <w:noProof/>
            <w:webHidden/>
          </w:rPr>
          <w:t>2</w:t>
        </w:r>
        <w:r>
          <w:rPr>
            <w:noProof/>
            <w:webHidden/>
          </w:rPr>
          <w:fldChar w:fldCharType="end"/>
        </w:r>
      </w:hyperlink>
    </w:p>
    <w:p w:rsidR="00583778" w:rsidRDefault="00583778">
      <w:pPr>
        <w:pStyle w:val="TOC3"/>
        <w:rPr>
          <w:noProof/>
        </w:rPr>
      </w:pPr>
      <w:hyperlink w:anchor="_Toc360018513" w:history="1">
        <w:r w:rsidRPr="00613B39">
          <w:rPr>
            <w:rStyle w:val="Hyperlink"/>
            <w:noProof/>
          </w:rPr>
          <w:t>New Packages</w:t>
        </w:r>
        <w:r>
          <w:rPr>
            <w:noProof/>
            <w:webHidden/>
          </w:rPr>
          <w:tab/>
        </w:r>
        <w:r>
          <w:rPr>
            <w:noProof/>
            <w:webHidden/>
          </w:rPr>
          <w:fldChar w:fldCharType="begin"/>
        </w:r>
        <w:r>
          <w:rPr>
            <w:noProof/>
            <w:webHidden/>
          </w:rPr>
          <w:instrText xml:space="preserve"> PAGEREF _Toc360018513 \h </w:instrText>
        </w:r>
        <w:r w:rsidR="006800CB">
          <w:rPr>
            <w:noProof/>
          </w:rPr>
        </w:r>
        <w:r>
          <w:rPr>
            <w:noProof/>
            <w:webHidden/>
          </w:rPr>
          <w:fldChar w:fldCharType="separate"/>
        </w:r>
        <w:r w:rsidR="00D41296">
          <w:rPr>
            <w:noProof/>
            <w:webHidden/>
          </w:rPr>
          <w:t>2</w:t>
        </w:r>
        <w:r>
          <w:rPr>
            <w:noProof/>
            <w:webHidden/>
          </w:rPr>
          <w:fldChar w:fldCharType="end"/>
        </w:r>
      </w:hyperlink>
    </w:p>
    <w:p w:rsidR="00583778" w:rsidRDefault="00583778">
      <w:pPr>
        <w:pStyle w:val="TOC3"/>
        <w:rPr>
          <w:noProof/>
        </w:rPr>
      </w:pPr>
      <w:hyperlink w:anchor="_Toc360018514" w:history="1">
        <w:r w:rsidRPr="00613B39">
          <w:rPr>
            <w:rStyle w:val="Hyperlink"/>
            <w:noProof/>
          </w:rPr>
          <w:t>Revised Packages</w:t>
        </w:r>
        <w:r>
          <w:rPr>
            <w:noProof/>
            <w:webHidden/>
          </w:rPr>
          <w:tab/>
        </w:r>
        <w:r>
          <w:rPr>
            <w:noProof/>
            <w:webHidden/>
          </w:rPr>
          <w:fldChar w:fldCharType="begin"/>
        </w:r>
        <w:r>
          <w:rPr>
            <w:noProof/>
            <w:webHidden/>
          </w:rPr>
          <w:instrText xml:space="preserve"> PAGEREF _Toc360018514 \h </w:instrText>
        </w:r>
        <w:r w:rsidR="006800CB">
          <w:rPr>
            <w:noProof/>
          </w:rPr>
        </w:r>
        <w:r>
          <w:rPr>
            <w:noProof/>
            <w:webHidden/>
          </w:rPr>
          <w:fldChar w:fldCharType="separate"/>
        </w:r>
        <w:r w:rsidR="00D41296">
          <w:rPr>
            <w:noProof/>
            <w:webHidden/>
          </w:rPr>
          <w:t>2</w:t>
        </w:r>
        <w:r>
          <w:rPr>
            <w:noProof/>
            <w:webHidden/>
          </w:rPr>
          <w:fldChar w:fldCharType="end"/>
        </w:r>
      </w:hyperlink>
    </w:p>
    <w:p w:rsidR="00583778" w:rsidRDefault="00583778">
      <w:pPr>
        <w:pStyle w:val="TOC3"/>
        <w:rPr>
          <w:noProof/>
        </w:rPr>
      </w:pPr>
      <w:hyperlink w:anchor="_Toc360018515" w:history="1">
        <w:r w:rsidRPr="00613B39">
          <w:rPr>
            <w:rStyle w:val="Hyperlink"/>
            <w:noProof/>
          </w:rPr>
          <w:t>Tools and Resources for Schema Developers and IPTs</w:t>
        </w:r>
        <w:r>
          <w:rPr>
            <w:noProof/>
            <w:webHidden/>
          </w:rPr>
          <w:tab/>
        </w:r>
        <w:r>
          <w:rPr>
            <w:noProof/>
            <w:webHidden/>
          </w:rPr>
          <w:fldChar w:fldCharType="begin"/>
        </w:r>
        <w:r>
          <w:rPr>
            <w:noProof/>
            <w:webHidden/>
          </w:rPr>
          <w:instrText xml:space="preserve"> PAGEREF _Toc360018515 \h </w:instrText>
        </w:r>
        <w:r w:rsidR="006800CB">
          <w:rPr>
            <w:noProof/>
          </w:rPr>
        </w:r>
        <w:r>
          <w:rPr>
            <w:noProof/>
            <w:webHidden/>
          </w:rPr>
          <w:fldChar w:fldCharType="separate"/>
        </w:r>
        <w:r w:rsidR="00D41296">
          <w:rPr>
            <w:noProof/>
            <w:webHidden/>
          </w:rPr>
          <w:t>3</w:t>
        </w:r>
        <w:r>
          <w:rPr>
            <w:noProof/>
            <w:webHidden/>
          </w:rPr>
          <w:fldChar w:fldCharType="end"/>
        </w:r>
      </w:hyperlink>
    </w:p>
    <w:p w:rsidR="00583778" w:rsidRDefault="00583778">
      <w:pPr>
        <w:pStyle w:val="TOC1"/>
        <w:tabs>
          <w:tab w:val="right" w:leader="dot" w:pos="9350"/>
        </w:tabs>
        <w:rPr>
          <w:b w:val="0"/>
          <w:noProof/>
        </w:rPr>
      </w:pPr>
      <w:hyperlink w:anchor="_Toc360018516" w:history="1">
        <w:r w:rsidRPr="00613B39">
          <w:rPr>
            <w:rStyle w:val="Hyperlink"/>
            <w:noProof/>
          </w:rPr>
          <w:t>3. Exchange Conformance Review Process</w:t>
        </w:r>
        <w:r>
          <w:rPr>
            <w:noProof/>
            <w:webHidden/>
          </w:rPr>
          <w:tab/>
        </w:r>
        <w:r>
          <w:rPr>
            <w:noProof/>
            <w:webHidden/>
          </w:rPr>
          <w:fldChar w:fldCharType="begin"/>
        </w:r>
        <w:r>
          <w:rPr>
            <w:noProof/>
            <w:webHidden/>
          </w:rPr>
          <w:instrText xml:space="preserve"> PAGEREF _Toc360018516 \h </w:instrText>
        </w:r>
        <w:r w:rsidR="006800CB">
          <w:rPr>
            <w:noProof/>
          </w:rPr>
        </w:r>
        <w:r>
          <w:rPr>
            <w:noProof/>
            <w:webHidden/>
          </w:rPr>
          <w:fldChar w:fldCharType="separate"/>
        </w:r>
        <w:r w:rsidR="00D41296">
          <w:rPr>
            <w:noProof/>
            <w:webHidden/>
          </w:rPr>
          <w:t>4</w:t>
        </w:r>
        <w:r>
          <w:rPr>
            <w:noProof/>
            <w:webHidden/>
          </w:rPr>
          <w:fldChar w:fldCharType="end"/>
        </w:r>
      </w:hyperlink>
    </w:p>
    <w:p w:rsidR="00583778" w:rsidRDefault="00583778">
      <w:pPr>
        <w:pStyle w:val="TOC3"/>
        <w:rPr>
          <w:noProof/>
        </w:rPr>
      </w:pPr>
      <w:hyperlink w:anchor="_Toc360018517" w:history="1">
        <w:r w:rsidRPr="00613B39">
          <w:rPr>
            <w:rStyle w:val="Hyperlink"/>
            <w:noProof/>
          </w:rPr>
          <w:t>Conformance Review Process Overview</w:t>
        </w:r>
        <w:r>
          <w:rPr>
            <w:noProof/>
            <w:webHidden/>
          </w:rPr>
          <w:tab/>
        </w:r>
        <w:r>
          <w:rPr>
            <w:noProof/>
            <w:webHidden/>
          </w:rPr>
          <w:fldChar w:fldCharType="begin"/>
        </w:r>
        <w:r>
          <w:rPr>
            <w:noProof/>
            <w:webHidden/>
          </w:rPr>
          <w:instrText xml:space="preserve"> PAGEREF _Toc360018517 \h </w:instrText>
        </w:r>
        <w:r w:rsidR="006800CB">
          <w:rPr>
            <w:noProof/>
          </w:rPr>
        </w:r>
        <w:r>
          <w:rPr>
            <w:noProof/>
            <w:webHidden/>
          </w:rPr>
          <w:fldChar w:fldCharType="separate"/>
        </w:r>
        <w:r w:rsidR="00D41296">
          <w:rPr>
            <w:noProof/>
            <w:webHidden/>
          </w:rPr>
          <w:t>4</w:t>
        </w:r>
        <w:r>
          <w:rPr>
            <w:noProof/>
            <w:webHidden/>
          </w:rPr>
          <w:fldChar w:fldCharType="end"/>
        </w:r>
      </w:hyperlink>
    </w:p>
    <w:p w:rsidR="00583778" w:rsidRDefault="00583778">
      <w:pPr>
        <w:pStyle w:val="TOC3"/>
        <w:rPr>
          <w:noProof/>
        </w:rPr>
      </w:pPr>
      <w:hyperlink w:anchor="_Toc360018518" w:history="1">
        <w:r w:rsidRPr="00613B39">
          <w:rPr>
            <w:rStyle w:val="Hyperlink"/>
            <w:noProof/>
          </w:rPr>
          <w:t>Posting of Draft Deliverables</w:t>
        </w:r>
        <w:r>
          <w:rPr>
            <w:noProof/>
            <w:webHidden/>
          </w:rPr>
          <w:tab/>
        </w:r>
        <w:r>
          <w:rPr>
            <w:noProof/>
            <w:webHidden/>
          </w:rPr>
          <w:fldChar w:fldCharType="begin"/>
        </w:r>
        <w:r>
          <w:rPr>
            <w:noProof/>
            <w:webHidden/>
          </w:rPr>
          <w:instrText xml:space="preserve"> PAGEREF _Toc360018518 \h </w:instrText>
        </w:r>
        <w:r w:rsidR="006800CB">
          <w:rPr>
            <w:noProof/>
          </w:rPr>
        </w:r>
        <w:r>
          <w:rPr>
            <w:noProof/>
            <w:webHidden/>
          </w:rPr>
          <w:fldChar w:fldCharType="separate"/>
        </w:r>
        <w:r w:rsidR="00D41296">
          <w:rPr>
            <w:noProof/>
            <w:webHidden/>
          </w:rPr>
          <w:t>5</w:t>
        </w:r>
        <w:r>
          <w:rPr>
            <w:noProof/>
            <w:webHidden/>
          </w:rPr>
          <w:fldChar w:fldCharType="end"/>
        </w:r>
      </w:hyperlink>
    </w:p>
    <w:p w:rsidR="00583778" w:rsidRDefault="00583778">
      <w:pPr>
        <w:pStyle w:val="TOC3"/>
        <w:rPr>
          <w:noProof/>
        </w:rPr>
      </w:pPr>
      <w:hyperlink w:anchor="_Toc360018519" w:history="1">
        <w:r w:rsidRPr="00613B39">
          <w:rPr>
            <w:rStyle w:val="Hyperlink"/>
            <w:noProof/>
          </w:rPr>
          <w:t>Philosophy of Conformance Review</w:t>
        </w:r>
        <w:r>
          <w:rPr>
            <w:noProof/>
            <w:webHidden/>
          </w:rPr>
          <w:tab/>
        </w:r>
        <w:r>
          <w:rPr>
            <w:noProof/>
            <w:webHidden/>
          </w:rPr>
          <w:fldChar w:fldCharType="begin"/>
        </w:r>
        <w:r>
          <w:rPr>
            <w:noProof/>
            <w:webHidden/>
          </w:rPr>
          <w:instrText xml:space="preserve"> PAGEREF _Toc360018519 \h </w:instrText>
        </w:r>
        <w:r w:rsidR="006800CB">
          <w:rPr>
            <w:noProof/>
          </w:rPr>
        </w:r>
        <w:r>
          <w:rPr>
            <w:noProof/>
            <w:webHidden/>
          </w:rPr>
          <w:fldChar w:fldCharType="separate"/>
        </w:r>
        <w:r w:rsidR="00D41296">
          <w:rPr>
            <w:noProof/>
            <w:webHidden/>
          </w:rPr>
          <w:t>5</w:t>
        </w:r>
        <w:r>
          <w:rPr>
            <w:noProof/>
            <w:webHidden/>
          </w:rPr>
          <w:fldChar w:fldCharType="end"/>
        </w:r>
      </w:hyperlink>
    </w:p>
    <w:p w:rsidR="00583778" w:rsidRDefault="00583778">
      <w:pPr>
        <w:pStyle w:val="TOC3"/>
        <w:rPr>
          <w:noProof/>
        </w:rPr>
      </w:pPr>
      <w:hyperlink w:anchor="_Toc360018520" w:history="1">
        <w:r w:rsidRPr="00613B39">
          <w:rPr>
            <w:rStyle w:val="Hyperlink"/>
            <w:noProof/>
          </w:rPr>
          <w:t>When Significant Issues Remain Unresolved</w:t>
        </w:r>
        <w:r>
          <w:rPr>
            <w:noProof/>
            <w:webHidden/>
          </w:rPr>
          <w:tab/>
        </w:r>
        <w:r>
          <w:rPr>
            <w:noProof/>
            <w:webHidden/>
          </w:rPr>
          <w:fldChar w:fldCharType="begin"/>
        </w:r>
        <w:r>
          <w:rPr>
            <w:noProof/>
            <w:webHidden/>
          </w:rPr>
          <w:instrText xml:space="preserve"> PAGEREF _Toc360018520 \h </w:instrText>
        </w:r>
        <w:r w:rsidR="006800CB">
          <w:rPr>
            <w:noProof/>
          </w:rPr>
        </w:r>
        <w:r>
          <w:rPr>
            <w:noProof/>
            <w:webHidden/>
          </w:rPr>
          <w:fldChar w:fldCharType="separate"/>
        </w:r>
        <w:r w:rsidR="00D41296">
          <w:rPr>
            <w:noProof/>
            <w:webHidden/>
          </w:rPr>
          <w:t>5</w:t>
        </w:r>
        <w:r>
          <w:rPr>
            <w:noProof/>
            <w:webHidden/>
          </w:rPr>
          <w:fldChar w:fldCharType="end"/>
        </w:r>
      </w:hyperlink>
    </w:p>
    <w:p w:rsidR="00583778" w:rsidRDefault="00583778">
      <w:pPr>
        <w:pStyle w:val="TOC1"/>
        <w:tabs>
          <w:tab w:val="right" w:leader="dot" w:pos="9350"/>
        </w:tabs>
        <w:rPr>
          <w:b w:val="0"/>
          <w:noProof/>
        </w:rPr>
      </w:pPr>
      <w:hyperlink w:anchor="_Toc360018521" w:history="1">
        <w:r w:rsidRPr="00613B39">
          <w:rPr>
            <w:rStyle w:val="Hyperlink"/>
            <w:noProof/>
          </w:rPr>
          <w:t>4. Step-by-Step Guide for Package Preparation</w:t>
        </w:r>
        <w:r>
          <w:rPr>
            <w:noProof/>
            <w:webHidden/>
          </w:rPr>
          <w:tab/>
        </w:r>
        <w:r>
          <w:rPr>
            <w:noProof/>
            <w:webHidden/>
          </w:rPr>
          <w:fldChar w:fldCharType="begin"/>
        </w:r>
        <w:r>
          <w:rPr>
            <w:noProof/>
            <w:webHidden/>
          </w:rPr>
          <w:instrText xml:space="preserve"> PAGEREF _Toc360018521 \h </w:instrText>
        </w:r>
        <w:r w:rsidR="006800CB">
          <w:rPr>
            <w:noProof/>
          </w:rPr>
        </w:r>
        <w:r>
          <w:rPr>
            <w:noProof/>
            <w:webHidden/>
          </w:rPr>
          <w:fldChar w:fldCharType="separate"/>
        </w:r>
        <w:r w:rsidR="00D41296">
          <w:rPr>
            <w:noProof/>
            <w:webHidden/>
          </w:rPr>
          <w:t>7</w:t>
        </w:r>
        <w:r>
          <w:rPr>
            <w:noProof/>
            <w:webHidden/>
          </w:rPr>
          <w:fldChar w:fldCharType="end"/>
        </w:r>
      </w:hyperlink>
    </w:p>
    <w:p w:rsidR="00583778" w:rsidRDefault="00583778">
      <w:pPr>
        <w:pStyle w:val="TOC3"/>
        <w:rPr>
          <w:noProof/>
        </w:rPr>
      </w:pPr>
      <w:hyperlink w:anchor="_Toc360018522" w:history="1">
        <w:r w:rsidRPr="00613B39">
          <w:rPr>
            <w:rStyle w:val="Hyperlink"/>
            <w:noProof/>
          </w:rPr>
          <w:t>A. Confirm that schemas and instance files are well-formed and valid</w:t>
        </w:r>
        <w:r>
          <w:rPr>
            <w:noProof/>
            <w:webHidden/>
          </w:rPr>
          <w:tab/>
        </w:r>
        <w:r>
          <w:rPr>
            <w:noProof/>
            <w:webHidden/>
          </w:rPr>
          <w:fldChar w:fldCharType="begin"/>
        </w:r>
        <w:r>
          <w:rPr>
            <w:noProof/>
            <w:webHidden/>
          </w:rPr>
          <w:instrText xml:space="preserve"> PAGEREF _Toc360018522 \h </w:instrText>
        </w:r>
        <w:r w:rsidR="006800CB">
          <w:rPr>
            <w:noProof/>
          </w:rPr>
        </w:r>
        <w:r>
          <w:rPr>
            <w:noProof/>
            <w:webHidden/>
          </w:rPr>
          <w:fldChar w:fldCharType="separate"/>
        </w:r>
        <w:r w:rsidR="00D41296">
          <w:rPr>
            <w:noProof/>
            <w:webHidden/>
          </w:rPr>
          <w:t>7</w:t>
        </w:r>
        <w:r>
          <w:rPr>
            <w:noProof/>
            <w:webHidden/>
          </w:rPr>
          <w:fldChar w:fldCharType="end"/>
        </w:r>
      </w:hyperlink>
    </w:p>
    <w:p w:rsidR="00583778" w:rsidRDefault="00583778">
      <w:pPr>
        <w:pStyle w:val="TOC3"/>
        <w:rPr>
          <w:noProof/>
        </w:rPr>
      </w:pPr>
      <w:hyperlink w:anchor="_Toc360018523" w:history="1">
        <w:r w:rsidRPr="00613B39">
          <w:rPr>
            <w:rStyle w:val="Hyperlink"/>
            <w:noProof/>
          </w:rPr>
          <w:t>B. Review exchange for compliance with design rules</w:t>
        </w:r>
        <w:r>
          <w:rPr>
            <w:noProof/>
            <w:webHidden/>
          </w:rPr>
          <w:tab/>
        </w:r>
        <w:r>
          <w:rPr>
            <w:noProof/>
            <w:webHidden/>
          </w:rPr>
          <w:fldChar w:fldCharType="begin"/>
        </w:r>
        <w:r>
          <w:rPr>
            <w:noProof/>
            <w:webHidden/>
          </w:rPr>
          <w:instrText xml:space="preserve"> PAGEREF _Toc360018523 \h </w:instrText>
        </w:r>
        <w:r w:rsidR="006800CB">
          <w:rPr>
            <w:noProof/>
          </w:rPr>
        </w:r>
        <w:r>
          <w:rPr>
            <w:noProof/>
            <w:webHidden/>
          </w:rPr>
          <w:fldChar w:fldCharType="separate"/>
        </w:r>
        <w:r w:rsidR="00D41296">
          <w:rPr>
            <w:noProof/>
            <w:webHidden/>
          </w:rPr>
          <w:t>8</w:t>
        </w:r>
        <w:r>
          <w:rPr>
            <w:noProof/>
            <w:webHidden/>
          </w:rPr>
          <w:fldChar w:fldCharType="end"/>
        </w:r>
      </w:hyperlink>
    </w:p>
    <w:p w:rsidR="00583778" w:rsidRDefault="00583778">
      <w:pPr>
        <w:pStyle w:val="TOC3"/>
        <w:rPr>
          <w:noProof/>
        </w:rPr>
      </w:pPr>
      <w:hyperlink w:anchor="_Toc360018524" w:history="1">
        <w:r w:rsidRPr="00613B39">
          <w:rPr>
            <w:rStyle w:val="Hyperlink"/>
            <w:noProof/>
          </w:rPr>
          <w:t>C. Prepare the checklist</w:t>
        </w:r>
        <w:r>
          <w:rPr>
            <w:noProof/>
            <w:webHidden/>
          </w:rPr>
          <w:tab/>
        </w:r>
        <w:r>
          <w:rPr>
            <w:noProof/>
            <w:webHidden/>
          </w:rPr>
          <w:fldChar w:fldCharType="begin"/>
        </w:r>
        <w:r>
          <w:rPr>
            <w:noProof/>
            <w:webHidden/>
          </w:rPr>
          <w:instrText xml:space="preserve"> PAGEREF _Toc360018524 \h </w:instrText>
        </w:r>
        <w:r w:rsidR="006800CB">
          <w:rPr>
            <w:noProof/>
          </w:rPr>
        </w:r>
        <w:r>
          <w:rPr>
            <w:noProof/>
            <w:webHidden/>
          </w:rPr>
          <w:fldChar w:fldCharType="separate"/>
        </w:r>
        <w:r w:rsidR="00D41296">
          <w:rPr>
            <w:noProof/>
            <w:webHidden/>
          </w:rPr>
          <w:t>8</w:t>
        </w:r>
        <w:r>
          <w:rPr>
            <w:noProof/>
            <w:webHidden/>
          </w:rPr>
          <w:fldChar w:fldCharType="end"/>
        </w:r>
      </w:hyperlink>
    </w:p>
    <w:p w:rsidR="00583778" w:rsidRDefault="00583778">
      <w:pPr>
        <w:pStyle w:val="TOC3"/>
        <w:rPr>
          <w:noProof/>
        </w:rPr>
      </w:pPr>
      <w:hyperlink w:anchor="_Toc360018525" w:history="1">
        <w:r w:rsidRPr="00613B39">
          <w:rPr>
            <w:rStyle w:val="Hyperlink"/>
            <w:noProof/>
          </w:rPr>
          <w:t>D. Submit checklist and package for review</w:t>
        </w:r>
        <w:r>
          <w:rPr>
            <w:noProof/>
            <w:webHidden/>
          </w:rPr>
          <w:tab/>
        </w:r>
        <w:r>
          <w:rPr>
            <w:noProof/>
            <w:webHidden/>
          </w:rPr>
          <w:fldChar w:fldCharType="begin"/>
        </w:r>
        <w:r>
          <w:rPr>
            <w:noProof/>
            <w:webHidden/>
          </w:rPr>
          <w:instrText xml:space="preserve"> PAGEREF _Toc360018525 \h </w:instrText>
        </w:r>
        <w:r w:rsidR="006800CB">
          <w:rPr>
            <w:noProof/>
          </w:rPr>
        </w:r>
        <w:r>
          <w:rPr>
            <w:noProof/>
            <w:webHidden/>
          </w:rPr>
          <w:fldChar w:fldCharType="separate"/>
        </w:r>
        <w:r w:rsidR="00D41296">
          <w:rPr>
            <w:noProof/>
            <w:webHidden/>
          </w:rPr>
          <w:t>8</w:t>
        </w:r>
        <w:r>
          <w:rPr>
            <w:noProof/>
            <w:webHidden/>
          </w:rPr>
          <w:fldChar w:fldCharType="end"/>
        </w:r>
      </w:hyperlink>
    </w:p>
    <w:p w:rsidR="00583778" w:rsidRDefault="00583778">
      <w:pPr>
        <w:pStyle w:val="TOC1"/>
        <w:tabs>
          <w:tab w:val="right" w:leader="dot" w:pos="9350"/>
        </w:tabs>
        <w:rPr>
          <w:b w:val="0"/>
          <w:noProof/>
        </w:rPr>
      </w:pPr>
      <w:hyperlink w:anchor="_Toc360018526" w:history="1">
        <w:r w:rsidRPr="00613B39">
          <w:rPr>
            <w:rStyle w:val="Hyperlink"/>
            <w:noProof/>
          </w:rPr>
          <w:t>Appendix A: Exchange Conformance Checklist</w:t>
        </w:r>
        <w:r>
          <w:rPr>
            <w:noProof/>
            <w:webHidden/>
          </w:rPr>
          <w:tab/>
        </w:r>
        <w:r>
          <w:rPr>
            <w:noProof/>
            <w:webHidden/>
          </w:rPr>
          <w:fldChar w:fldCharType="begin"/>
        </w:r>
        <w:r>
          <w:rPr>
            <w:noProof/>
            <w:webHidden/>
          </w:rPr>
          <w:instrText xml:space="preserve"> PAGEREF _Toc360018526 \h </w:instrText>
        </w:r>
        <w:r w:rsidR="006800CB">
          <w:rPr>
            <w:noProof/>
          </w:rPr>
        </w:r>
        <w:r>
          <w:rPr>
            <w:noProof/>
            <w:webHidden/>
          </w:rPr>
          <w:fldChar w:fldCharType="separate"/>
        </w:r>
        <w:r w:rsidR="00D41296">
          <w:rPr>
            <w:noProof/>
            <w:webHidden/>
          </w:rPr>
          <w:t>9</w:t>
        </w:r>
        <w:r>
          <w:rPr>
            <w:noProof/>
            <w:webHidden/>
          </w:rPr>
          <w:fldChar w:fldCharType="end"/>
        </w:r>
      </w:hyperlink>
    </w:p>
    <w:p w:rsidR="00583778" w:rsidRDefault="00583778">
      <w:pPr>
        <w:pStyle w:val="TOC3"/>
        <w:rPr>
          <w:noProof/>
        </w:rPr>
      </w:pPr>
      <w:hyperlink w:anchor="_Toc360018527" w:history="1">
        <w:r w:rsidRPr="00613B39">
          <w:rPr>
            <w:rStyle w:val="Hyperlink"/>
            <w:noProof/>
          </w:rPr>
          <w:t>Checklist Exceptions</w:t>
        </w:r>
        <w:r>
          <w:rPr>
            <w:noProof/>
            <w:webHidden/>
          </w:rPr>
          <w:tab/>
        </w:r>
        <w:r>
          <w:rPr>
            <w:noProof/>
            <w:webHidden/>
          </w:rPr>
          <w:fldChar w:fldCharType="begin"/>
        </w:r>
        <w:r>
          <w:rPr>
            <w:noProof/>
            <w:webHidden/>
          </w:rPr>
          <w:instrText xml:space="preserve"> PAGEREF _Toc360018527 \h </w:instrText>
        </w:r>
        <w:r w:rsidR="006800CB">
          <w:rPr>
            <w:noProof/>
          </w:rPr>
        </w:r>
        <w:r>
          <w:rPr>
            <w:noProof/>
            <w:webHidden/>
          </w:rPr>
          <w:fldChar w:fldCharType="separate"/>
        </w:r>
        <w:r w:rsidR="00D41296">
          <w:rPr>
            <w:noProof/>
            <w:webHidden/>
          </w:rPr>
          <w:t>12</w:t>
        </w:r>
        <w:r>
          <w:rPr>
            <w:noProof/>
            <w:webHidden/>
          </w:rPr>
          <w:fldChar w:fldCharType="end"/>
        </w:r>
      </w:hyperlink>
    </w:p>
    <w:p w:rsidR="00486B41" w:rsidRDefault="001334E7" w:rsidP="00AC0868">
      <w:pPr>
        <w:pStyle w:val="Heading1"/>
        <w:shd w:val="clear" w:color="auto" w:fill="FFFFFF"/>
        <w:sectPr w:rsidR="00486B41" w:rsidSect="001334E7">
          <w:footerReference w:type="even" r:id="rId9"/>
          <w:footerReference w:type="default" r:id="rId10"/>
          <w:pgSz w:w="12240" w:h="15840" w:code="1"/>
          <w:pgMar w:top="1440" w:right="1440" w:bottom="1440" w:left="1440" w:header="720" w:footer="720" w:gutter="0"/>
          <w:pgNumType w:fmt="lowerRoman"/>
          <w:cols w:space="720"/>
          <w:titlePg/>
          <w:docGrid w:linePitch="360"/>
        </w:sectPr>
      </w:pPr>
      <w:r>
        <w:rPr>
          <w:rFonts w:ascii="Times New Roman" w:hAnsi="Times New Roman" w:cs="Times New Roman"/>
          <w:bCs w:val="0"/>
          <w:kern w:val="0"/>
          <w:sz w:val="24"/>
          <w:szCs w:val="24"/>
        </w:rPr>
        <w:fldChar w:fldCharType="end"/>
      </w:r>
    </w:p>
    <w:p w:rsidR="005F35B3" w:rsidRDefault="00DA2336" w:rsidP="00AC0868">
      <w:pPr>
        <w:pStyle w:val="Heading1"/>
      </w:pPr>
      <w:bookmarkStart w:id="57" w:name="_Toc360018508"/>
      <w:r>
        <w:lastRenderedPageBreak/>
        <w:t xml:space="preserve">1. </w:t>
      </w:r>
      <w:r w:rsidR="004D35C1">
        <w:t xml:space="preserve">Introduction and </w:t>
      </w:r>
      <w:r w:rsidR="001C2418">
        <w:t>Intended Audience</w:t>
      </w:r>
      <w:r w:rsidR="005F35B3">
        <w:t>s</w:t>
      </w:r>
      <w:bookmarkEnd w:id="57"/>
    </w:p>
    <w:p w:rsidR="00693E97" w:rsidRDefault="005F35B3" w:rsidP="00AC0868">
      <w:r>
        <w:t>Preparation of a</w:t>
      </w:r>
      <w:r w:rsidR="00693E97">
        <w:t>n Exchange D</w:t>
      </w:r>
      <w:r>
        <w:t xml:space="preserve">ocumentation </w:t>
      </w:r>
      <w:r w:rsidR="00693E97">
        <w:t>P</w:t>
      </w:r>
      <w:r>
        <w:t>ackage</w:t>
      </w:r>
      <w:r w:rsidR="00693E97">
        <w:t xml:space="preserve"> (package)</w:t>
      </w:r>
      <w:r>
        <w:t xml:space="preserve"> is </w:t>
      </w:r>
      <w:r w:rsidR="00693E97">
        <w:t xml:space="preserve">required </w:t>
      </w:r>
      <w:r>
        <w:t xml:space="preserve">for all </w:t>
      </w:r>
      <w:r w:rsidR="00693E97">
        <w:t>exchanges to be published to the Exchange Network (Network)</w:t>
      </w:r>
      <w:r>
        <w:t xml:space="preserve">. </w:t>
      </w:r>
      <w:r w:rsidR="00EF6DDE">
        <w:t xml:space="preserve">The </w:t>
      </w:r>
      <w:r w:rsidR="00693E97">
        <w:t xml:space="preserve">primary purpose </w:t>
      </w:r>
      <w:r w:rsidR="00EF6DDE">
        <w:t xml:space="preserve">of the package is to </w:t>
      </w:r>
      <w:r w:rsidR="00693E97">
        <w:t xml:space="preserve">provide </w:t>
      </w:r>
      <w:r w:rsidR="00534EAC">
        <w:t xml:space="preserve">exchange </w:t>
      </w:r>
      <w:r w:rsidR="00EF6DDE">
        <w:t>implementers</w:t>
      </w:r>
      <w:r w:rsidR="00693E97">
        <w:t xml:space="preserve"> with a consistent set of documentation and implementation resources for an exchange</w:t>
      </w:r>
      <w:r w:rsidR="00EF6DDE">
        <w:t>.</w:t>
      </w:r>
      <w:r w:rsidR="00CA1F48">
        <w:t xml:space="preserve"> </w:t>
      </w:r>
    </w:p>
    <w:p w:rsidR="00693E97" w:rsidRDefault="00693E97" w:rsidP="00AC0868"/>
    <w:p w:rsidR="00EF6DDE" w:rsidRDefault="00693E97" w:rsidP="00AC0868">
      <w:r>
        <w:t xml:space="preserve">In addition to preparing the package, exchange developers must also complete an Exchange Conformance Review Checklist (checklist). The checklist provides both the exchange developer and Network </w:t>
      </w:r>
      <w:r w:rsidR="002C57C9">
        <w:t>G</w:t>
      </w:r>
      <w:r>
        <w:t>overnance</w:t>
      </w:r>
      <w:r w:rsidR="00EF6DDE">
        <w:t xml:space="preserve"> </w:t>
      </w:r>
      <w:r>
        <w:t>with a concise tool for evaluating conformance with Network exchange design rules and guidelines.</w:t>
      </w:r>
    </w:p>
    <w:p w:rsidR="00EF6DDE" w:rsidRDefault="00EF6DDE" w:rsidP="00AC0868"/>
    <w:p w:rsidR="005F35B3" w:rsidRDefault="00EF6DDE" w:rsidP="00AC0868">
      <w:r>
        <w:t xml:space="preserve">Section 2 of this document describes preparation of a package, Section 3 describes the </w:t>
      </w:r>
      <w:r w:rsidR="00693E97">
        <w:t xml:space="preserve">package </w:t>
      </w:r>
      <w:r>
        <w:t xml:space="preserve">review process, and Section 4 provides step-by-step instructions for preparing </w:t>
      </w:r>
      <w:r w:rsidR="00693E97">
        <w:t>and submitting the package</w:t>
      </w:r>
      <w:r>
        <w:t>.</w:t>
      </w:r>
    </w:p>
    <w:p w:rsidR="00255C38" w:rsidRDefault="00091290" w:rsidP="00AC0868">
      <w:pPr>
        <w:pStyle w:val="Heading3"/>
      </w:pPr>
      <w:bookmarkStart w:id="58" w:name="_Toc360018509"/>
      <w:r>
        <w:t xml:space="preserve">Purpose of </w:t>
      </w:r>
      <w:r w:rsidR="003D4D77">
        <w:t>Package and Checklist</w:t>
      </w:r>
      <w:r w:rsidR="00EF6DDE">
        <w:t xml:space="preserve"> Review </w:t>
      </w:r>
      <w:r w:rsidR="003D4D77">
        <w:t>Process</w:t>
      </w:r>
      <w:bookmarkEnd w:id="58"/>
    </w:p>
    <w:p w:rsidR="00452340" w:rsidRDefault="0061306D" w:rsidP="00AC0868">
      <w:r>
        <w:t xml:space="preserve">The </w:t>
      </w:r>
      <w:r w:rsidR="00534EAC">
        <w:t>package and checklist review</w:t>
      </w:r>
      <w:r w:rsidR="00255C38">
        <w:t xml:space="preserve"> process</w:t>
      </w:r>
      <w:r w:rsidR="00452340">
        <w:t xml:space="preserve"> has been designed to:</w:t>
      </w:r>
    </w:p>
    <w:p w:rsidR="00534EAC" w:rsidRDefault="00534EAC" w:rsidP="00AC0868">
      <w:pPr>
        <w:numPr>
          <w:ilvl w:val="0"/>
          <w:numId w:val="16"/>
        </w:numPr>
      </w:pPr>
      <w:r>
        <w:t xml:space="preserve">Provide </w:t>
      </w:r>
      <w:r w:rsidR="00452340">
        <w:t xml:space="preserve">developers </w:t>
      </w:r>
      <w:r>
        <w:t xml:space="preserve">with a tool to check </w:t>
      </w:r>
      <w:r w:rsidR="00452340">
        <w:t>conform</w:t>
      </w:r>
      <w:r>
        <w:t>ance</w:t>
      </w:r>
      <w:r w:rsidR="00452340">
        <w:t xml:space="preserve"> with N</w:t>
      </w:r>
      <w:r>
        <w:t>etwork</w:t>
      </w:r>
      <w:r w:rsidR="00452340">
        <w:t xml:space="preserve"> standards and guidelines</w:t>
      </w:r>
    </w:p>
    <w:p w:rsidR="00452340" w:rsidRDefault="00534EAC" w:rsidP="00AC0868">
      <w:pPr>
        <w:numPr>
          <w:ilvl w:val="0"/>
          <w:numId w:val="16"/>
        </w:numPr>
      </w:pPr>
      <w:r>
        <w:t>I</w:t>
      </w:r>
      <w:r w:rsidR="00452340">
        <w:t xml:space="preserve">mprove the quality of </w:t>
      </w:r>
      <w:r>
        <w:t xml:space="preserve">exchanges and exchange documentation </w:t>
      </w:r>
      <w:r w:rsidR="00452340">
        <w:t xml:space="preserve">on the </w:t>
      </w:r>
      <w:r>
        <w:t>Network</w:t>
      </w:r>
    </w:p>
    <w:p w:rsidR="00091290" w:rsidRDefault="004F3C88" w:rsidP="00AC0868">
      <w:pPr>
        <w:numPr>
          <w:ilvl w:val="0"/>
          <w:numId w:val="16"/>
        </w:numPr>
      </w:pPr>
      <w:r>
        <w:t>Help</w:t>
      </w:r>
      <w:r w:rsidR="00534EAC">
        <w:t xml:space="preserve"> Governance evaluate the degree to which a package conforms to Network </w:t>
      </w:r>
      <w:r w:rsidR="00091290">
        <w:t>standards and guidelines</w:t>
      </w:r>
    </w:p>
    <w:p w:rsidR="0061306D" w:rsidRDefault="004F3C88" w:rsidP="00AC0868">
      <w:pPr>
        <w:numPr>
          <w:ilvl w:val="0"/>
          <w:numId w:val="16"/>
        </w:numPr>
      </w:pPr>
      <w:r>
        <w:t>Help</w:t>
      </w:r>
      <w:r w:rsidR="00534EAC">
        <w:t xml:space="preserve"> </w:t>
      </w:r>
      <w:r w:rsidR="002C57C9">
        <w:t>Governance</w:t>
      </w:r>
      <w:r w:rsidR="00534EAC">
        <w:t xml:space="preserve"> </w:t>
      </w:r>
      <w:r w:rsidR="00452340">
        <w:t>b</w:t>
      </w:r>
      <w:r w:rsidR="00091290">
        <w:t xml:space="preserve">etter understand implementation challenges, </w:t>
      </w:r>
      <w:r w:rsidR="002F52F1">
        <w:t xml:space="preserve">and identify areas where </w:t>
      </w:r>
      <w:r w:rsidR="00091290">
        <w:t xml:space="preserve">support for </w:t>
      </w:r>
      <w:r w:rsidR="00534EAC">
        <w:t xml:space="preserve">exchange </w:t>
      </w:r>
      <w:r w:rsidR="00091290">
        <w:t>development</w:t>
      </w:r>
      <w:r w:rsidR="00534EAC">
        <w:t xml:space="preserve"> could be improved</w:t>
      </w:r>
    </w:p>
    <w:p w:rsidR="0061306D" w:rsidRDefault="0061306D" w:rsidP="00AC0868"/>
    <w:p w:rsidR="00091290" w:rsidRDefault="00331629" w:rsidP="00AC0868">
      <w:r>
        <w:t>T</w:t>
      </w:r>
      <w:r w:rsidR="00AC6CDE">
        <w:t xml:space="preserve">he </w:t>
      </w:r>
      <w:r w:rsidR="00534EAC">
        <w:t xml:space="preserve">checklist and review process </w:t>
      </w:r>
      <w:r>
        <w:t xml:space="preserve">also </w:t>
      </w:r>
      <w:r w:rsidR="00AC6CDE">
        <w:t xml:space="preserve">provides useful information to </w:t>
      </w:r>
      <w:r w:rsidR="00534EAC">
        <w:t xml:space="preserve">exchange </w:t>
      </w:r>
      <w:r w:rsidR="00AC6CDE">
        <w:t xml:space="preserve">developers looking for good examples of ‘model’ </w:t>
      </w:r>
      <w:r w:rsidR="00534EAC">
        <w:t>Network exchanges</w:t>
      </w:r>
      <w:r w:rsidR="00AC6CDE">
        <w:t>.</w:t>
      </w:r>
    </w:p>
    <w:p w:rsidR="00091290" w:rsidRPr="00091290" w:rsidRDefault="00091290" w:rsidP="00AC0868">
      <w:pPr>
        <w:pStyle w:val="Heading3"/>
      </w:pPr>
      <w:bookmarkStart w:id="59" w:name="_Toc360018510"/>
      <w:r>
        <w:t>Audience</w:t>
      </w:r>
      <w:bookmarkEnd w:id="59"/>
    </w:p>
    <w:p w:rsidR="001C2418" w:rsidRDefault="00AA1922" w:rsidP="00AC0868">
      <w:r>
        <w:t xml:space="preserve">This document is intended to familiarize </w:t>
      </w:r>
      <w:r w:rsidR="00534EAC">
        <w:t xml:space="preserve">exchange </w:t>
      </w:r>
      <w:r w:rsidR="001C2418">
        <w:t xml:space="preserve">owners, </w:t>
      </w:r>
      <w:r w:rsidR="00534EAC">
        <w:t>Integrated Project Teams (IPTs)</w:t>
      </w:r>
      <w:r w:rsidR="001C2418">
        <w:t xml:space="preserve">, and </w:t>
      </w:r>
      <w:r w:rsidR="00534EAC">
        <w:t xml:space="preserve">exchange </w:t>
      </w:r>
      <w:r w:rsidR="001C2418">
        <w:t xml:space="preserve">developers with the process </w:t>
      </w:r>
      <w:r w:rsidR="004B6469">
        <w:t>for</w:t>
      </w:r>
      <w:r>
        <w:t xml:space="preserve"> </w:t>
      </w:r>
      <w:r w:rsidR="00534EAC">
        <w:t xml:space="preserve">approving </w:t>
      </w:r>
      <w:r w:rsidR="004B6469">
        <w:t xml:space="preserve">packages </w:t>
      </w:r>
      <w:r w:rsidR="001C2418">
        <w:t>for use on N</w:t>
      </w:r>
      <w:r w:rsidR="00534EAC">
        <w:t>etwork</w:t>
      </w:r>
      <w:r w:rsidR="00331629">
        <w:t>.</w:t>
      </w:r>
      <w:r w:rsidR="00CA1F48">
        <w:t xml:space="preserve"> </w:t>
      </w:r>
      <w:r w:rsidR="00684DAF">
        <w:t>Accordingly, the intended audience for this document is as follows:</w:t>
      </w:r>
    </w:p>
    <w:p w:rsidR="001C2418" w:rsidRDefault="001C2418" w:rsidP="00AC0868">
      <w:pPr>
        <w:rPr>
          <w:b/>
        </w:rPr>
      </w:pPr>
    </w:p>
    <w:p w:rsidR="004D35C1" w:rsidRDefault="00534EAC" w:rsidP="00AC0868">
      <w:pPr>
        <w:numPr>
          <w:ilvl w:val="0"/>
          <w:numId w:val="16"/>
        </w:numPr>
      </w:pPr>
      <w:r>
        <w:rPr>
          <w:b/>
        </w:rPr>
        <w:t xml:space="preserve">Exchange </w:t>
      </w:r>
      <w:r w:rsidR="004D35C1" w:rsidRPr="00147EE2">
        <w:rPr>
          <w:b/>
        </w:rPr>
        <w:t>owner</w:t>
      </w:r>
      <w:r w:rsidR="00684DAF">
        <w:t xml:space="preserve"> -</w:t>
      </w:r>
      <w:r w:rsidR="004D35C1">
        <w:t xml:space="preserve"> the representative</w:t>
      </w:r>
      <w:r w:rsidR="0013479F">
        <w:t>(s)</w:t>
      </w:r>
      <w:r w:rsidR="004D35C1">
        <w:t xml:space="preserve"> </w:t>
      </w:r>
      <w:r w:rsidR="00C76BEC">
        <w:t xml:space="preserve">of the </w:t>
      </w:r>
      <w:r w:rsidR="00A317F8">
        <w:t xml:space="preserve">entity </w:t>
      </w:r>
      <w:r w:rsidR="002B6B7B">
        <w:t>(</w:t>
      </w:r>
      <w:r w:rsidR="00A317F8">
        <w:t>or entities</w:t>
      </w:r>
      <w:r w:rsidR="002B6B7B">
        <w:t>)</w:t>
      </w:r>
      <w:r w:rsidR="00A317F8">
        <w:t xml:space="preserve"> </w:t>
      </w:r>
      <w:r w:rsidR="004D35C1">
        <w:t xml:space="preserve">sponsoring </w:t>
      </w:r>
      <w:r>
        <w:t xml:space="preserve">exchange </w:t>
      </w:r>
      <w:r w:rsidR="004D35C1">
        <w:t>development.</w:t>
      </w:r>
      <w:r w:rsidR="00CA1F48">
        <w:t xml:space="preserve"> </w:t>
      </w:r>
      <w:r>
        <w:t xml:space="preserve">Exchange </w:t>
      </w:r>
      <w:r w:rsidR="00684DAF">
        <w:t xml:space="preserve">owners </w:t>
      </w:r>
      <w:r w:rsidR="004D35C1">
        <w:t xml:space="preserve">need to be familiar with </w:t>
      </w:r>
      <w:r w:rsidR="00331629">
        <w:t xml:space="preserve">package </w:t>
      </w:r>
      <w:r w:rsidR="00684DAF">
        <w:t xml:space="preserve">requirements and the </w:t>
      </w:r>
      <w:r w:rsidR="004B6469">
        <w:t>review</w:t>
      </w:r>
      <w:r w:rsidR="00684DAF">
        <w:t xml:space="preserve"> </w:t>
      </w:r>
      <w:r w:rsidR="004D35C1">
        <w:t xml:space="preserve">process </w:t>
      </w:r>
      <w:r w:rsidR="004F3C88">
        <w:t>(Sections 2 and</w:t>
      </w:r>
      <w:r w:rsidR="00684DAF">
        <w:t xml:space="preserve"> 3).</w:t>
      </w:r>
    </w:p>
    <w:p w:rsidR="00684DAF" w:rsidRDefault="00A25E9F" w:rsidP="00AC0868">
      <w:pPr>
        <w:numPr>
          <w:ilvl w:val="0"/>
          <w:numId w:val="16"/>
        </w:numPr>
      </w:pPr>
      <w:r w:rsidRPr="00534EAC">
        <w:rPr>
          <w:b/>
        </w:rPr>
        <w:t>IPT</w:t>
      </w:r>
      <w:r w:rsidR="00684DAF" w:rsidRPr="00534EAC">
        <w:t xml:space="preserve"> </w:t>
      </w:r>
      <w:r w:rsidR="002C57C9">
        <w:t>-</w:t>
      </w:r>
      <w:r w:rsidR="004D35C1">
        <w:t xml:space="preserve"> the</w:t>
      </w:r>
      <w:r w:rsidR="00534EAC">
        <w:t xml:space="preserve"> </w:t>
      </w:r>
      <w:r w:rsidR="004D35C1">
        <w:t xml:space="preserve">group contributing to </w:t>
      </w:r>
      <w:r w:rsidR="00534EAC">
        <w:t xml:space="preserve">exchange </w:t>
      </w:r>
      <w:r w:rsidR="004D35C1">
        <w:t>design</w:t>
      </w:r>
      <w:r w:rsidR="004B6469">
        <w:t>,</w:t>
      </w:r>
      <w:r w:rsidR="004D35C1">
        <w:t xml:space="preserve"> and</w:t>
      </w:r>
      <w:r w:rsidR="00331629">
        <w:t xml:space="preserve"> responsible for</w:t>
      </w:r>
      <w:r w:rsidR="004D35C1">
        <w:t xml:space="preserve"> </w:t>
      </w:r>
      <w:r>
        <w:t>developing or managing development of</w:t>
      </w:r>
      <w:r w:rsidR="00534EAC">
        <w:t xml:space="preserve"> an exchange</w:t>
      </w:r>
      <w:r>
        <w:t>.</w:t>
      </w:r>
      <w:r w:rsidR="00CA1F48">
        <w:t xml:space="preserve"> </w:t>
      </w:r>
      <w:r w:rsidR="00534EAC">
        <w:t>IPTs</w:t>
      </w:r>
      <w:r w:rsidR="00684DAF">
        <w:t xml:space="preserve"> need to understand </w:t>
      </w:r>
      <w:r w:rsidR="0013479F">
        <w:t xml:space="preserve">package </w:t>
      </w:r>
      <w:r w:rsidR="00684DAF">
        <w:t>requirements</w:t>
      </w:r>
      <w:r w:rsidR="00534EAC">
        <w:t xml:space="preserve">, </w:t>
      </w:r>
      <w:r w:rsidR="00684DAF">
        <w:t xml:space="preserve">the </w:t>
      </w:r>
      <w:r w:rsidR="0013479F">
        <w:t>conformance review</w:t>
      </w:r>
      <w:r w:rsidR="00684DAF">
        <w:t xml:space="preserve"> process, and the</w:t>
      </w:r>
      <w:r w:rsidR="0013479F">
        <w:t xml:space="preserve"> </w:t>
      </w:r>
      <w:r w:rsidR="00534EAC">
        <w:t>checklist</w:t>
      </w:r>
      <w:r w:rsidR="00684DAF">
        <w:t xml:space="preserve"> (Sections 2</w:t>
      </w:r>
      <w:r w:rsidR="00793159">
        <w:t>,</w:t>
      </w:r>
      <w:r w:rsidR="00684DAF">
        <w:t xml:space="preserve"> 3</w:t>
      </w:r>
      <w:r w:rsidR="001378BD">
        <w:t xml:space="preserve">, and </w:t>
      </w:r>
      <w:r w:rsidR="000F595D">
        <w:t>Appendix</w:t>
      </w:r>
      <w:r w:rsidR="00534EAC">
        <w:t xml:space="preserve"> A</w:t>
      </w:r>
      <w:r w:rsidR="004F3C88">
        <w:t>).</w:t>
      </w:r>
    </w:p>
    <w:p w:rsidR="00243111" w:rsidRDefault="00534EAC" w:rsidP="00AC0868">
      <w:pPr>
        <w:numPr>
          <w:ilvl w:val="0"/>
          <w:numId w:val="16"/>
        </w:numPr>
        <w:rPr>
          <w:b/>
        </w:rPr>
      </w:pPr>
      <w:r>
        <w:rPr>
          <w:b/>
        </w:rPr>
        <w:t>Exchange</w:t>
      </w:r>
      <w:r w:rsidRPr="00147EE2">
        <w:rPr>
          <w:b/>
        </w:rPr>
        <w:t xml:space="preserve"> </w:t>
      </w:r>
      <w:r w:rsidR="004D35C1" w:rsidRPr="00147EE2">
        <w:rPr>
          <w:b/>
        </w:rPr>
        <w:t>developer</w:t>
      </w:r>
      <w:r w:rsidR="001378BD">
        <w:t xml:space="preserve"> -</w:t>
      </w:r>
      <w:r w:rsidR="00A25E9F">
        <w:t xml:space="preserve"> technical resource</w:t>
      </w:r>
      <w:r>
        <w:t>(s)</w:t>
      </w:r>
      <w:r w:rsidR="00A25E9F">
        <w:t xml:space="preserve"> engaged in developing schema and supporting products/materials under the direction of the </w:t>
      </w:r>
      <w:r>
        <w:t>IPT</w:t>
      </w:r>
      <w:r w:rsidR="0013479F">
        <w:t>.</w:t>
      </w:r>
      <w:r w:rsidR="00CA1F48">
        <w:t xml:space="preserve"> </w:t>
      </w:r>
      <w:r w:rsidR="0013479F">
        <w:t xml:space="preserve">The </w:t>
      </w:r>
      <w:r>
        <w:t xml:space="preserve">exchange </w:t>
      </w:r>
      <w:r w:rsidR="0013479F">
        <w:t xml:space="preserve">developer </w:t>
      </w:r>
      <w:r>
        <w:t xml:space="preserve">is </w:t>
      </w:r>
      <w:r w:rsidR="0013479F">
        <w:t xml:space="preserve">typically </w:t>
      </w:r>
      <w:r>
        <w:t>responsible for preparing the package and checklist</w:t>
      </w:r>
      <w:r w:rsidR="00A25E9F">
        <w:t>.</w:t>
      </w:r>
      <w:r w:rsidR="00CA1F48">
        <w:t xml:space="preserve"> </w:t>
      </w:r>
      <w:r w:rsidR="001378BD">
        <w:t>Schema developers n</w:t>
      </w:r>
      <w:r w:rsidR="00600F02">
        <w:t>eed</w:t>
      </w:r>
      <w:r w:rsidR="00A25E9F">
        <w:t xml:space="preserve"> to </w:t>
      </w:r>
      <w:r>
        <w:t>understand package requirements, the conformance review process,</w:t>
      </w:r>
      <w:r w:rsidR="00793159">
        <w:t xml:space="preserve"> and the checklist (Sections 2,</w:t>
      </w:r>
      <w:r>
        <w:t xml:space="preserve"> 3, and Appendix A)</w:t>
      </w:r>
      <w:r w:rsidR="004F3C88">
        <w:t>.</w:t>
      </w:r>
    </w:p>
    <w:p w:rsidR="00744387" w:rsidRDefault="001F11B7" w:rsidP="00AC0868">
      <w:pPr>
        <w:pStyle w:val="Heading1"/>
      </w:pPr>
      <w:r w:rsidRPr="00534EAC">
        <w:br w:type="page"/>
      </w:r>
      <w:bookmarkStart w:id="60" w:name="_Toc360018511"/>
      <w:r w:rsidR="00DA2336" w:rsidRPr="00534EAC">
        <w:lastRenderedPageBreak/>
        <w:t xml:space="preserve">2. </w:t>
      </w:r>
      <w:r w:rsidR="00693E97" w:rsidRPr="00534EAC">
        <w:t>Excha</w:t>
      </w:r>
      <w:r w:rsidR="00693E97">
        <w:t>nge</w:t>
      </w:r>
      <w:r w:rsidR="00744387">
        <w:t xml:space="preserve"> Documentation </w:t>
      </w:r>
      <w:r w:rsidR="00793159">
        <w:t xml:space="preserve">Package </w:t>
      </w:r>
      <w:r w:rsidR="00744387">
        <w:t>Development</w:t>
      </w:r>
      <w:bookmarkEnd w:id="60"/>
    </w:p>
    <w:p w:rsidR="00744387" w:rsidRDefault="00744387" w:rsidP="00AC0868">
      <w:r>
        <w:t>This section provides background information on preparing a</w:t>
      </w:r>
      <w:r w:rsidR="00793159">
        <w:t xml:space="preserve"> </w:t>
      </w:r>
      <w:r w:rsidR="009073D7">
        <w:t>package.</w:t>
      </w:r>
      <w:r>
        <w:t xml:space="preserve"> </w:t>
      </w:r>
      <w:r w:rsidR="009073D7">
        <w:t xml:space="preserve">Separate </w:t>
      </w:r>
      <w:r>
        <w:t xml:space="preserve">instructions </w:t>
      </w:r>
      <w:r w:rsidR="009073D7">
        <w:t xml:space="preserve">are provided </w:t>
      </w:r>
      <w:r w:rsidR="00331629">
        <w:t xml:space="preserve">for groups preparing new </w:t>
      </w:r>
      <w:r w:rsidR="009073D7">
        <w:t xml:space="preserve">or updated </w:t>
      </w:r>
      <w:r w:rsidR="00FE2403">
        <w:t>packages</w:t>
      </w:r>
      <w:r w:rsidR="009073D7">
        <w:t xml:space="preserve">. Lastly, a </w:t>
      </w:r>
      <w:r>
        <w:t xml:space="preserve">description of tools and resources available to </w:t>
      </w:r>
      <w:r w:rsidR="00534EAC">
        <w:t>exchange</w:t>
      </w:r>
      <w:r>
        <w:t xml:space="preserve"> development groups</w:t>
      </w:r>
      <w:r w:rsidR="009073D7">
        <w:t xml:space="preserve"> is provided</w:t>
      </w:r>
      <w:r>
        <w:t>.</w:t>
      </w:r>
    </w:p>
    <w:p w:rsidR="00744387" w:rsidRDefault="00744387" w:rsidP="00AC0868">
      <w:pPr>
        <w:pStyle w:val="Heading3"/>
      </w:pPr>
      <w:bookmarkStart w:id="61" w:name="_Toc360018512"/>
      <w:r>
        <w:t>Guidelines for Preparing Exchange Documentation Packages</w:t>
      </w:r>
      <w:bookmarkEnd w:id="61"/>
    </w:p>
    <w:p w:rsidR="00243111" w:rsidRDefault="009073D7" w:rsidP="00AC0868">
      <w:r>
        <w:t xml:space="preserve">Exchange developers should review the applicable portions of the Exchange Design Rules and Conventions (EDRCs) for a list of the requisite components of a complete package. Specifically, </w:t>
      </w:r>
      <w:r w:rsidR="00D01086">
        <w:t xml:space="preserve">developers should consult </w:t>
      </w:r>
      <w:r>
        <w:t>the sections for Publishing an Exchange and Exchange Documentation.</w:t>
      </w:r>
    </w:p>
    <w:p w:rsidR="00243111" w:rsidRDefault="00243111" w:rsidP="00AC0868"/>
    <w:p w:rsidR="00243111" w:rsidRDefault="00534EAC" w:rsidP="00AC0868">
      <w:r>
        <w:t>Exchange</w:t>
      </w:r>
      <w:r w:rsidR="000140C4">
        <w:t xml:space="preserve"> developers use the checklist to document a </w:t>
      </w:r>
      <w:r w:rsidR="007C058E">
        <w:t xml:space="preserve">package’s conformance to exchange development rules and guidelines. </w:t>
      </w:r>
      <w:r w:rsidR="000140C4">
        <w:t>The checklist is included in Appendix A of this document.</w:t>
      </w:r>
    </w:p>
    <w:p w:rsidR="00971E54" w:rsidRDefault="00233188" w:rsidP="00AC0868">
      <w:pPr>
        <w:pStyle w:val="Heading3"/>
      </w:pPr>
      <w:bookmarkStart w:id="62" w:name="_Toc360018513"/>
      <w:r>
        <w:t>New</w:t>
      </w:r>
      <w:r w:rsidR="00744387">
        <w:t xml:space="preserve"> </w:t>
      </w:r>
      <w:r w:rsidR="00CB635B">
        <w:t>Packages</w:t>
      </w:r>
      <w:bookmarkEnd w:id="62"/>
    </w:p>
    <w:p w:rsidR="00CB635B" w:rsidRDefault="00534EAC" w:rsidP="00AC0868">
      <w:r>
        <w:t xml:space="preserve">Exchange </w:t>
      </w:r>
      <w:r w:rsidR="00744387">
        <w:t>develop</w:t>
      </w:r>
      <w:r w:rsidR="000140C4">
        <w:t xml:space="preserve">ers </w:t>
      </w:r>
      <w:r w:rsidR="003D4D77">
        <w:t xml:space="preserve">that are </w:t>
      </w:r>
      <w:r w:rsidR="00CB635B">
        <w:t xml:space="preserve">creating </w:t>
      </w:r>
      <w:r w:rsidR="00744387">
        <w:t xml:space="preserve">new </w:t>
      </w:r>
      <w:r w:rsidR="00CB635B">
        <w:t>N</w:t>
      </w:r>
      <w:r w:rsidR="003D4D77">
        <w:t>etwork</w:t>
      </w:r>
      <w:r w:rsidR="00CB635B">
        <w:t xml:space="preserve"> exchanges must </w:t>
      </w:r>
      <w:r w:rsidR="00744387">
        <w:t xml:space="preserve">follow </w:t>
      </w:r>
      <w:r w:rsidR="00917695">
        <w:t xml:space="preserve">all </w:t>
      </w:r>
      <w:r w:rsidR="00744387">
        <w:t xml:space="preserve">the guidelines listed in </w:t>
      </w:r>
      <w:r w:rsidR="00D01086">
        <w:t xml:space="preserve">the </w:t>
      </w:r>
      <w:r w:rsidR="00CB635B">
        <w:t xml:space="preserve">EDRCs for </w:t>
      </w:r>
      <w:r w:rsidR="000140C4">
        <w:t xml:space="preserve">required </w:t>
      </w:r>
      <w:r w:rsidR="00CB635B">
        <w:t>package components</w:t>
      </w:r>
      <w:r w:rsidR="00744387">
        <w:t>.</w:t>
      </w:r>
      <w:r w:rsidR="008517C3">
        <w:t xml:space="preserve"> </w:t>
      </w:r>
      <w:r w:rsidR="00D01086">
        <w:t>P</w:t>
      </w:r>
      <w:r w:rsidR="00CB635B">
        <w:t>ackages must include the following components:</w:t>
      </w:r>
    </w:p>
    <w:p w:rsidR="00CB635B" w:rsidRDefault="00CB635B" w:rsidP="00AC0868"/>
    <w:p w:rsidR="00243111" w:rsidRDefault="00CB635B" w:rsidP="00AC0868">
      <w:pPr>
        <w:numPr>
          <w:ilvl w:val="0"/>
          <w:numId w:val="18"/>
        </w:numPr>
      </w:pPr>
      <w:r>
        <w:t>XML schema</w:t>
      </w:r>
    </w:p>
    <w:p w:rsidR="00243111" w:rsidRDefault="00CB635B" w:rsidP="00AC0868">
      <w:pPr>
        <w:numPr>
          <w:ilvl w:val="0"/>
          <w:numId w:val="18"/>
        </w:numPr>
      </w:pPr>
      <w:r>
        <w:t>Data Exchange Template (DET)</w:t>
      </w:r>
    </w:p>
    <w:p w:rsidR="00243111" w:rsidRDefault="00CB635B" w:rsidP="00AC0868">
      <w:pPr>
        <w:numPr>
          <w:ilvl w:val="0"/>
          <w:numId w:val="18"/>
        </w:numPr>
      </w:pPr>
      <w:r>
        <w:t>Flow Configuration Document (FCD)</w:t>
      </w:r>
    </w:p>
    <w:p w:rsidR="00243111" w:rsidRDefault="00CB635B" w:rsidP="00AC0868">
      <w:pPr>
        <w:numPr>
          <w:ilvl w:val="0"/>
          <w:numId w:val="18"/>
        </w:numPr>
      </w:pPr>
      <w:r>
        <w:t>Sample XML instance files</w:t>
      </w:r>
    </w:p>
    <w:p w:rsidR="00243111" w:rsidRDefault="00CB635B" w:rsidP="00AC0868">
      <w:pPr>
        <w:numPr>
          <w:ilvl w:val="0"/>
          <w:numId w:val="18"/>
        </w:numPr>
      </w:pPr>
      <w:r>
        <w:t>Completed checklist</w:t>
      </w:r>
    </w:p>
    <w:p w:rsidR="00CB635B" w:rsidRDefault="00CB635B" w:rsidP="00AC0868"/>
    <w:p w:rsidR="00744387" w:rsidRDefault="00CB635B" w:rsidP="00AC0868">
      <w:r>
        <w:t>In some cases, it may be acceptable to omit a required component from a package</w:t>
      </w:r>
      <w:r w:rsidR="00744387">
        <w:t>.</w:t>
      </w:r>
      <w:r>
        <w:t xml:space="preserve"> For example, a new exchange that leverages an existing, approved </w:t>
      </w:r>
      <w:r w:rsidR="003D4D77">
        <w:t>Network</w:t>
      </w:r>
      <w:r>
        <w:t xml:space="preserve"> XML schema may omit the schema from the package.</w:t>
      </w:r>
    </w:p>
    <w:p w:rsidR="00744387" w:rsidRDefault="00812BE3" w:rsidP="00AC0868">
      <w:pPr>
        <w:pStyle w:val="Heading3"/>
      </w:pPr>
      <w:bookmarkStart w:id="63" w:name="_Toc360018514"/>
      <w:r>
        <w:t>Revised</w:t>
      </w:r>
      <w:r w:rsidR="00744387">
        <w:t xml:space="preserve"> </w:t>
      </w:r>
      <w:r w:rsidR="00CB635B">
        <w:t>Packages</w:t>
      </w:r>
      <w:bookmarkEnd w:id="63"/>
    </w:p>
    <w:p w:rsidR="00CB635B" w:rsidRDefault="002C57C9" w:rsidP="00AC0868">
      <w:r>
        <w:t>Governance</w:t>
      </w:r>
      <w:r w:rsidR="00744387">
        <w:t xml:space="preserve"> expect</w:t>
      </w:r>
      <w:r w:rsidR="00812BE3">
        <w:t>s</w:t>
      </w:r>
      <w:r w:rsidR="00744387">
        <w:t xml:space="preserve"> that groups upgrading </w:t>
      </w:r>
      <w:r w:rsidR="00CB635B">
        <w:t xml:space="preserve">an exchange </w:t>
      </w:r>
      <w:r w:rsidR="00744387">
        <w:t xml:space="preserve">will </w:t>
      </w:r>
      <w:r w:rsidR="00CB635B">
        <w:t>review and follow the schema and component versioning guidelines as described in the XML Design Rules and Conventions (DRCs) and the EDRCs</w:t>
      </w:r>
      <w:r w:rsidR="00744387">
        <w:t xml:space="preserve">. </w:t>
      </w:r>
      <w:r w:rsidR="00CB635B">
        <w:t xml:space="preserve">Following the proper versioning guidelines is </w:t>
      </w:r>
      <w:r w:rsidR="000140C4">
        <w:t xml:space="preserve">a critical aspect when submitting a package for a </w:t>
      </w:r>
      <w:r w:rsidR="00CB635B">
        <w:t>revis</w:t>
      </w:r>
      <w:r w:rsidR="000140C4">
        <w:t>ed</w:t>
      </w:r>
      <w:r w:rsidR="00812BE3">
        <w:t xml:space="preserve"> exchange.</w:t>
      </w:r>
    </w:p>
    <w:p w:rsidR="00CB635B" w:rsidRDefault="00CB635B" w:rsidP="00AC0868"/>
    <w:p w:rsidR="00F263CF" w:rsidRDefault="00F263CF" w:rsidP="00AC0868">
      <w:r>
        <w:t>All exchange packages, whether for new or revised exchanges, must include a completed checklist. For revised exchanges, the checklist from the previous release</w:t>
      </w:r>
      <w:r w:rsidR="00D01086">
        <w:t xml:space="preserve"> should</w:t>
      </w:r>
      <w:r>
        <w:t xml:space="preserve"> be used as a basis for the new checklist. If any item in the checklist is marked “no”, the explanatory text must be retained from the previous version.</w:t>
      </w:r>
    </w:p>
    <w:p w:rsidR="00F263CF" w:rsidRDefault="00F263CF" w:rsidP="00AC0868"/>
    <w:p w:rsidR="007C058E" w:rsidRDefault="00744387" w:rsidP="00AC0868">
      <w:r>
        <w:t xml:space="preserve">All upgraded schemas must be accompanied by a </w:t>
      </w:r>
      <w:r w:rsidR="00CB635B">
        <w:t>c</w:t>
      </w:r>
      <w:r>
        <w:t xml:space="preserve">hange </w:t>
      </w:r>
      <w:r w:rsidR="00CB635B">
        <w:t>c</w:t>
      </w:r>
      <w:r>
        <w:t xml:space="preserve">ontrol </w:t>
      </w:r>
      <w:r w:rsidR="00F263CF">
        <w:t>log</w:t>
      </w:r>
      <w:r>
        <w:t>.</w:t>
      </w:r>
      <w:r w:rsidR="00CB635B">
        <w:t xml:space="preserve"> The change control </w:t>
      </w:r>
      <w:r w:rsidR="00F263CF">
        <w:t xml:space="preserve">log </w:t>
      </w:r>
      <w:r w:rsidR="00CB635B">
        <w:t xml:space="preserve">must be </w:t>
      </w:r>
      <w:r w:rsidR="007C058E">
        <w:t xml:space="preserve">located in the same directory in the submission package as the XML schema files. The change control </w:t>
      </w:r>
      <w:r w:rsidR="00F263CF">
        <w:t xml:space="preserve">log </w:t>
      </w:r>
      <w:r w:rsidR="007C058E">
        <w:t xml:space="preserve">must retain all previous change history information so that the full history of changes is </w:t>
      </w:r>
      <w:r w:rsidR="000140C4">
        <w:t xml:space="preserve">readily </w:t>
      </w:r>
      <w:r w:rsidR="007C058E">
        <w:t xml:space="preserve">available to </w:t>
      </w:r>
      <w:r w:rsidR="00534EAC">
        <w:t>exchange</w:t>
      </w:r>
      <w:r w:rsidR="007C058E">
        <w:t xml:space="preserve"> implementers.</w:t>
      </w:r>
    </w:p>
    <w:p w:rsidR="000140C4" w:rsidRDefault="00F263CF" w:rsidP="00AC0868">
      <w:r>
        <w:lastRenderedPageBreak/>
        <w:t xml:space="preserve">In addition to a schema change log, </w:t>
      </w:r>
      <w:r w:rsidR="000140C4">
        <w:t xml:space="preserve">exchange developers </w:t>
      </w:r>
      <w:r w:rsidR="00D01086">
        <w:t xml:space="preserve">should </w:t>
      </w:r>
      <w:r w:rsidR="000140C4">
        <w:t xml:space="preserve">include a </w:t>
      </w:r>
      <w:r>
        <w:t xml:space="preserve">brief </w:t>
      </w:r>
      <w:r w:rsidR="000140C4">
        <w:t xml:space="preserve">description of the </w:t>
      </w:r>
      <w:r>
        <w:t xml:space="preserve">changes to other exchange materials, such as the FCD. This will assist </w:t>
      </w:r>
      <w:r w:rsidR="002C57C9">
        <w:t>Governance</w:t>
      </w:r>
      <w:r>
        <w:t xml:space="preserve"> in evaluating changes. Governance may also use this text as a basis for a short introductory narrative to the revi</w:t>
      </w:r>
      <w:r w:rsidR="00812BE3">
        <w:t>sed exchange on the Network website.</w:t>
      </w:r>
    </w:p>
    <w:p w:rsidR="00744387" w:rsidRDefault="00744387" w:rsidP="00AC0868">
      <w:pPr>
        <w:pStyle w:val="Heading3"/>
      </w:pPr>
      <w:bookmarkStart w:id="64" w:name="_Toc360018515"/>
      <w:r>
        <w:t xml:space="preserve">Tools and Resources for Schema Developers and </w:t>
      </w:r>
      <w:r w:rsidR="00534EAC">
        <w:t>IPTs</w:t>
      </w:r>
      <w:bookmarkEnd w:id="64"/>
    </w:p>
    <w:p w:rsidR="00F263CF" w:rsidRDefault="00534EAC" w:rsidP="00AC0868">
      <w:r>
        <w:t xml:space="preserve">Network </w:t>
      </w:r>
      <w:r w:rsidR="002C57C9">
        <w:t>Governance</w:t>
      </w:r>
      <w:r>
        <w:t xml:space="preserve"> is</w:t>
      </w:r>
      <w:r w:rsidR="00744387">
        <w:t xml:space="preserve"> committed to providing the necessary tools and support to create high quality Network schema and </w:t>
      </w:r>
      <w:r>
        <w:t xml:space="preserve">exchange </w:t>
      </w:r>
      <w:r w:rsidR="00744387">
        <w:t xml:space="preserve">documentation. </w:t>
      </w:r>
      <w:r w:rsidR="00F263CF">
        <w:t xml:space="preserve">The following resources should be </w:t>
      </w:r>
      <w:r w:rsidR="00A17E09">
        <w:t>leveraged to streamline the exchange development process and improve the quality of exchanges and associated artifacts</w:t>
      </w:r>
    </w:p>
    <w:p w:rsidR="00A17E09" w:rsidRDefault="00A17E09" w:rsidP="00AC0868"/>
    <w:p w:rsidR="006E4371" w:rsidRDefault="00CE71D5" w:rsidP="00AC0868">
      <w:r w:rsidRPr="00CE71D5">
        <w:rPr>
          <w:b/>
        </w:rPr>
        <w:t>Exchange Development Assistance</w:t>
      </w:r>
      <w:r w:rsidR="00A17E09">
        <w:t xml:space="preserve"> – </w:t>
      </w:r>
      <w:r w:rsidR="006E4371">
        <w:t xml:space="preserve">Upon request, </w:t>
      </w:r>
      <w:r w:rsidR="002C57C9">
        <w:t>Governance</w:t>
      </w:r>
      <w:r w:rsidR="006E4371">
        <w:t xml:space="preserve"> will arrange for contractors to </w:t>
      </w:r>
      <w:r w:rsidR="00A030F8">
        <w:t>provide</w:t>
      </w:r>
      <w:r w:rsidR="006E4371">
        <w:t xml:space="preserve"> developers </w:t>
      </w:r>
      <w:r w:rsidR="00A030F8">
        <w:t xml:space="preserve">with </w:t>
      </w:r>
      <w:r w:rsidR="006E4371">
        <w:t xml:space="preserve">a short technical review of their draft schema and exchange design. This support will take advantage of both implementation experience and current Network guidance. The review is to help developers identify and resolve design problems as early as possible. The </w:t>
      </w:r>
      <w:r w:rsidR="00A030F8">
        <w:t>Governance</w:t>
      </w:r>
      <w:r w:rsidR="00D01086">
        <w:t xml:space="preserve"> strongly encourages</w:t>
      </w:r>
      <w:r w:rsidR="006E4371">
        <w:t xml:space="preserve"> anyone developing a new Network schema, or preparing a major upgrade to an existing schema, </w:t>
      </w:r>
      <w:r w:rsidR="00D01086">
        <w:t xml:space="preserve">to </w:t>
      </w:r>
      <w:r w:rsidR="006E4371">
        <w:t xml:space="preserve">contact the </w:t>
      </w:r>
      <w:r w:rsidR="00D01086">
        <w:t xml:space="preserve">Network Coordinator to arrange </w:t>
      </w:r>
      <w:r w:rsidR="006E4371">
        <w:t>for gui</w:t>
      </w:r>
      <w:r w:rsidR="00A030F8">
        <w:t xml:space="preserve">dance and technical assistance. The Network websites’ </w:t>
      </w:r>
      <w:r w:rsidR="006E4371">
        <w:t>“</w:t>
      </w:r>
      <w:r w:rsidR="00D01086">
        <w:t>Knowledge Base</w:t>
      </w:r>
      <w:r w:rsidR="00A030F8">
        <w:t>,</w:t>
      </w:r>
      <w:r w:rsidR="006E4371">
        <w:t xml:space="preserve">” </w:t>
      </w:r>
      <w:r w:rsidR="00A030F8">
        <w:t xml:space="preserve">available at </w:t>
      </w:r>
      <w:hyperlink r:id="rId11" w:history="1">
        <w:r w:rsidR="00A030F8" w:rsidRPr="00A77B87">
          <w:rPr>
            <w:rStyle w:val="Hyperlink"/>
          </w:rPr>
          <w:t>http://www.exchangenetwork.net/knowledge-base/</w:t>
        </w:r>
      </w:hyperlink>
      <w:r w:rsidR="00A030F8">
        <w:t>, also contains</w:t>
      </w:r>
      <w:r w:rsidR="006E4371">
        <w:t xml:space="preserve"> information on obtaining exchange development assistance.</w:t>
      </w:r>
    </w:p>
    <w:p w:rsidR="00F263CF" w:rsidRDefault="00F263CF" w:rsidP="00AC0868"/>
    <w:p w:rsidR="00A17E09" w:rsidRDefault="00CE71D5" w:rsidP="00AC0868">
      <w:r w:rsidRPr="00CE71D5">
        <w:rPr>
          <w:b/>
        </w:rPr>
        <w:t>Rules, Guidance, and Best Practices</w:t>
      </w:r>
      <w:r w:rsidR="00A17E09">
        <w:t xml:space="preserve"> – The </w:t>
      </w:r>
      <w:r w:rsidR="005755D4">
        <w:t>Knowledge Base</w:t>
      </w:r>
      <w:r w:rsidR="00A17E09">
        <w:t xml:space="preserve"> is the central location for all information and materials related to the development and implementation of Network exchanges. Exchange developers are </w:t>
      </w:r>
      <w:r w:rsidR="001165C3">
        <w:t xml:space="preserve">strongly </w:t>
      </w:r>
      <w:r w:rsidR="00A17E09">
        <w:t xml:space="preserve">encouraged to become familiar with and leverage </w:t>
      </w:r>
      <w:r w:rsidR="00FE2403">
        <w:t>the</w:t>
      </w:r>
      <w:r w:rsidR="001165C3">
        <w:t xml:space="preserve"> </w:t>
      </w:r>
      <w:r w:rsidR="00A17E09">
        <w:t>materials</w:t>
      </w:r>
      <w:r w:rsidR="001165C3">
        <w:t xml:space="preserve"> provided there</w:t>
      </w:r>
      <w:r w:rsidR="00A17E09">
        <w:t>.</w:t>
      </w:r>
    </w:p>
    <w:p w:rsidR="00744387" w:rsidRDefault="001F11B7">
      <w:pPr>
        <w:pStyle w:val="Heading1"/>
      </w:pPr>
      <w:r>
        <w:br w:type="page"/>
      </w:r>
      <w:bookmarkStart w:id="65" w:name="_Toc360018516"/>
      <w:r w:rsidR="00DA2336">
        <w:lastRenderedPageBreak/>
        <w:t xml:space="preserve">3. </w:t>
      </w:r>
      <w:r w:rsidR="00B72548">
        <w:t xml:space="preserve">Exchange </w:t>
      </w:r>
      <w:r w:rsidR="00744387">
        <w:t>Conformance Review Process</w:t>
      </w:r>
      <w:bookmarkEnd w:id="65"/>
    </w:p>
    <w:p w:rsidR="00744387" w:rsidRDefault="00744387" w:rsidP="00AC0868">
      <w:r>
        <w:t>This section describes the process follow</w:t>
      </w:r>
      <w:r w:rsidR="00B72548">
        <w:t xml:space="preserve">ed by </w:t>
      </w:r>
      <w:r w:rsidR="002C57C9">
        <w:t>Governance</w:t>
      </w:r>
      <w:r>
        <w:t xml:space="preserve"> to review packages</w:t>
      </w:r>
      <w:r w:rsidR="00CD2A2A">
        <w:t>, provide feedback,</w:t>
      </w:r>
      <w:r>
        <w:t xml:space="preserve"> and post final </w:t>
      </w:r>
      <w:r w:rsidR="00CD2A2A">
        <w:t xml:space="preserve">exchange </w:t>
      </w:r>
      <w:r>
        <w:t xml:space="preserve">documentation to the Network </w:t>
      </w:r>
      <w:r w:rsidR="00812BE3">
        <w:t>website</w:t>
      </w:r>
      <w:r>
        <w:t xml:space="preserve"> </w:t>
      </w:r>
      <w:r w:rsidR="00B72548">
        <w:t xml:space="preserve">and </w:t>
      </w:r>
      <w:r>
        <w:t>Re</w:t>
      </w:r>
      <w:r w:rsidR="005755D4">
        <w:t>pository</w:t>
      </w:r>
      <w:r w:rsidR="00B72548">
        <w:rPr>
          <w:rStyle w:val="FootnoteReference"/>
        </w:rPr>
        <w:footnoteReference w:id="1"/>
      </w:r>
      <w:r>
        <w:t>.</w:t>
      </w:r>
    </w:p>
    <w:p w:rsidR="00744387" w:rsidRDefault="00744387" w:rsidP="00AC0868">
      <w:pPr>
        <w:pStyle w:val="Heading3"/>
      </w:pPr>
      <w:bookmarkStart w:id="66" w:name="_Toc360018517"/>
      <w:r>
        <w:t>Conformance Review Process</w:t>
      </w:r>
      <w:r w:rsidR="00CD2A2A">
        <w:t xml:space="preserve"> Overview</w:t>
      </w:r>
      <w:bookmarkEnd w:id="66"/>
    </w:p>
    <w:p w:rsidR="00744387" w:rsidRDefault="00534EAC" w:rsidP="00AC0868">
      <w:r>
        <w:t xml:space="preserve">Exchange </w:t>
      </w:r>
      <w:r w:rsidR="00744387">
        <w:t>develop</w:t>
      </w:r>
      <w:r w:rsidR="00CD2A2A">
        <w:t xml:space="preserve">ers </w:t>
      </w:r>
      <w:r w:rsidR="00744387">
        <w:t xml:space="preserve">should submit completed packages to the </w:t>
      </w:r>
      <w:r w:rsidR="00497327">
        <w:t>IOT</w:t>
      </w:r>
      <w:r w:rsidR="00ED182F" w:rsidRPr="00ED182F">
        <w:rPr>
          <w:rStyle w:val="FootnoteReference"/>
        </w:rPr>
        <w:footnoteReference w:id="2"/>
      </w:r>
      <w:r w:rsidR="00ED182F">
        <w:t>, which will form a</w:t>
      </w:r>
      <w:r w:rsidR="00744387">
        <w:t xml:space="preserve"> Conformance </w:t>
      </w:r>
      <w:r w:rsidR="00744387" w:rsidRPr="00ED182F">
        <w:t>Committee</w:t>
      </w:r>
      <w:r w:rsidR="00917695" w:rsidRPr="00ED182F">
        <w:t xml:space="preserve"> (Committee)</w:t>
      </w:r>
      <w:r w:rsidR="00ED182F">
        <w:t>.</w:t>
      </w:r>
      <w:r w:rsidR="00CA1F48">
        <w:t xml:space="preserve"> </w:t>
      </w:r>
      <w:r w:rsidR="00744387">
        <w:t xml:space="preserve">The following diagram describes the Committee’s </w:t>
      </w:r>
      <w:r w:rsidR="00917695">
        <w:t xml:space="preserve">conformance documentation </w:t>
      </w:r>
      <w:r w:rsidR="00744387">
        <w:t>review process:</w:t>
      </w:r>
    </w:p>
    <w:p w:rsidR="00FE2403" w:rsidRDefault="00FE2403">
      <w:pPr>
        <w:jc w:val="both"/>
      </w:pPr>
    </w:p>
    <w:p w:rsidR="00243111" w:rsidRDefault="00262B23">
      <w:pPr>
        <w:jc w:val="center"/>
      </w:pPr>
      <w:r w:rsidRPr="007020F4">
        <w:rPr>
          <w:noProof/>
        </w:rPr>
        <w:drawing>
          <wp:inline distT="0" distB="0" distL="0" distR="0">
            <wp:extent cx="3830320" cy="362077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0320" cy="3620770"/>
                    </a:xfrm>
                    <a:prstGeom prst="rect">
                      <a:avLst/>
                    </a:prstGeom>
                    <a:noFill/>
                    <a:ln>
                      <a:noFill/>
                    </a:ln>
                  </pic:spPr>
                </pic:pic>
              </a:graphicData>
            </a:graphic>
          </wp:inline>
        </w:drawing>
      </w:r>
    </w:p>
    <w:p w:rsidR="00243111" w:rsidRDefault="00744387">
      <w:pPr>
        <w:jc w:val="center"/>
        <w:rPr>
          <w:b/>
        </w:rPr>
      </w:pPr>
      <w:r>
        <w:rPr>
          <w:b/>
        </w:rPr>
        <w:t xml:space="preserve">Diagram 1: </w:t>
      </w:r>
      <w:r w:rsidR="00917695">
        <w:rPr>
          <w:b/>
        </w:rPr>
        <w:t xml:space="preserve">Conformance </w:t>
      </w:r>
      <w:r>
        <w:rPr>
          <w:b/>
        </w:rPr>
        <w:t>Review Process</w:t>
      </w:r>
    </w:p>
    <w:p w:rsidR="00744387" w:rsidRDefault="00744387">
      <w:pPr>
        <w:rPr>
          <w:b/>
        </w:rPr>
      </w:pPr>
    </w:p>
    <w:p w:rsidR="00BE13AB" w:rsidRDefault="001165C3" w:rsidP="00AC0868">
      <w:r>
        <w:t>A detailed description of t</w:t>
      </w:r>
      <w:r w:rsidR="00BE13AB">
        <w:t xml:space="preserve">he steps in </w:t>
      </w:r>
      <w:r>
        <w:t>Diagram 1</w:t>
      </w:r>
      <w:r w:rsidR="00BE13AB">
        <w:t xml:space="preserve"> </w:t>
      </w:r>
      <w:r>
        <w:t>follows:</w:t>
      </w:r>
    </w:p>
    <w:p w:rsidR="00BE13AB" w:rsidRDefault="00BE13AB" w:rsidP="00AC0868"/>
    <w:p w:rsidR="00243111" w:rsidRDefault="00BE13AB" w:rsidP="00AC0868">
      <w:pPr>
        <w:numPr>
          <w:ilvl w:val="0"/>
          <w:numId w:val="19"/>
        </w:numPr>
      </w:pPr>
      <w:r>
        <w:t>After completing the checklist, the exchange components are bundled into an exchange documentation package and submitted for conformance review.</w:t>
      </w:r>
    </w:p>
    <w:p w:rsidR="00243111" w:rsidRDefault="00BE13AB" w:rsidP="00AC0868">
      <w:pPr>
        <w:numPr>
          <w:ilvl w:val="0"/>
          <w:numId w:val="19"/>
        </w:numPr>
      </w:pPr>
      <w:r>
        <w:t xml:space="preserve">Governance forms a Conformance Review Committee to review the package. The </w:t>
      </w:r>
      <w:r w:rsidR="00E828E8">
        <w:t>C</w:t>
      </w:r>
      <w:r>
        <w:t>ommittee members are chosen based on availability and familiarity with the exchange’s subject matter.</w:t>
      </w:r>
      <w:r w:rsidR="00806E8B">
        <w:t xml:space="preserve"> Technical contractors may assist the </w:t>
      </w:r>
      <w:r w:rsidR="00E828E8">
        <w:t>C</w:t>
      </w:r>
      <w:r w:rsidR="00806E8B">
        <w:t>ommittee.</w:t>
      </w:r>
    </w:p>
    <w:p w:rsidR="00243111" w:rsidRDefault="00BE13AB" w:rsidP="00AC0868">
      <w:pPr>
        <w:numPr>
          <w:ilvl w:val="0"/>
          <w:numId w:val="19"/>
        </w:numPr>
      </w:pPr>
      <w:r>
        <w:t xml:space="preserve">The </w:t>
      </w:r>
      <w:r w:rsidR="00E828E8">
        <w:t>C</w:t>
      </w:r>
      <w:r>
        <w:t>ommittee reviews the checklist and, at its discretion, may choose to evaluate the schema and accompanying artifacts for conformance with published rules and guidelines.</w:t>
      </w:r>
    </w:p>
    <w:p w:rsidR="00243111" w:rsidRDefault="00BE13AB" w:rsidP="00AC0868">
      <w:pPr>
        <w:numPr>
          <w:ilvl w:val="0"/>
          <w:numId w:val="19"/>
        </w:numPr>
      </w:pPr>
      <w:r>
        <w:lastRenderedPageBreak/>
        <w:t>Committee members combine notes and, if deemed necessary, may hold a committee conference call to discuss findings and to further refine the conformance review findings. The consolidated findings are returned to the package developer.</w:t>
      </w:r>
    </w:p>
    <w:p w:rsidR="00243111" w:rsidRDefault="00BE13AB" w:rsidP="00AC0868">
      <w:pPr>
        <w:numPr>
          <w:ilvl w:val="0"/>
          <w:numId w:val="19"/>
        </w:numPr>
      </w:pPr>
      <w:r>
        <w:t>The exchange developer reviews the findings. If desired, the exchange developer may request a conference call to clarify or discuss findings.</w:t>
      </w:r>
    </w:p>
    <w:p w:rsidR="00243111" w:rsidRDefault="00BE13AB" w:rsidP="00AC0868">
      <w:pPr>
        <w:numPr>
          <w:ilvl w:val="0"/>
          <w:numId w:val="19"/>
        </w:numPr>
      </w:pPr>
      <w:r>
        <w:t>The developer determines whether any of the findings necessitate revisions to the package components. In some cases, it is not feasible to make additional cha</w:t>
      </w:r>
      <w:r w:rsidR="00FE2403">
        <w:t xml:space="preserve">nges due to funding constraints, </w:t>
      </w:r>
      <w:r>
        <w:t>implementation deadlines</w:t>
      </w:r>
      <w:r w:rsidR="00FE2403">
        <w:t>, or other factors</w:t>
      </w:r>
      <w:r w:rsidR="005064AB">
        <w:t>.</w:t>
      </w:r>
    </w:p>
    <w:p w:rsidR="00243111" w:rsidRDefault="005064AB" w:rsidP="00AC0868">
      <w:pPr>
        <w:numPr>
          <w:ilvl w:val="0"/>
          <w:numId w:val="19"/>
        </w:numPr>
      </w:pPr>
      <w:r>
        <w:t xml:space="preserve">If deemed necessary and feasible, the </w:t>
      </w:r>
      <w:r w:rsidR="00534EAC">
        <w:t>exchange</w:t>
      </w:r>
      <w:r>
        <w:t xml:space="preserve"> developer may choose to revise aspects of the exchange package. In many cases, certain aspects of the exchange cannot be revised (such as the schema), but other aspects (such as corrections or clarifications in the FCD) can be made. While not all findings may be addressable, </w:t>
      </w:r>
      <w:r w:rsidR="002C57C9">
        <w:t>Governance</w:t>
      </w:r>
      <w:r>
        <w:t xml:space="preserve"> encourages exchange developers to make revisions where feasible, even if </w:t>
      </w:r>
      <w:r w:rsidR="00043CC7">
        <w:t>not all issues can</w:t>
      </w:r>
      <w:r>
        <w:t xml:space="preserve"> be addressed.</w:t>
      </w:r>
    </w:p>
    <w:p w:rsidR="00243111" w:rsidRDefault="005064AB" w:rsidP="00AC0868">
      <w:pPr>
        <w:numPr>
          <w:ilvl w:val="0"/>
          <w:numId w:val="19"/>
        </w:numPr>
      </w:pPr>
      <w:r>
        <w:t xml:space="preserve">If no significant issues are identified or if the exchange developer has completed all feasible revisions, the final exchange documentation package and findings documents are posted to the Network website. In most cases, </w:t>
      </w:r>
      <w:r w:rsidR="00043CC7">
        <w:t>an EN Alert is then released announcing the a</w:t>
      </w:r>
      <w:r>
        <w:t>vailability of the new exchange.</w:t>
      </w:r>
    </w:p>
    <w:p w:rsidR="00243111" w:rsidRDefault="005064AB" w:rsidP="00AC0868">
      <w:pPr>
        <w:pStyle w:val="Heading3"/>
      </w:pPr>
      <w:bookmarkStart w:id="67" w:name="_Toc360018518"/>
      <w:r>
        <w:t>Posting of Draft Deliverables</w:t>
      </w:r>
      <w:bookmarkEnd w:id="67"/>
    </w:p>
    <w:p w:rsidR="005064AB" w:rsidRDefault="005064AB" w:rsidP="00AC0868">
      <w:r>
        <w:t xml:space="preserve">Governance acknowledges that in some cases, it is in the best interest of the wider Network community to have access to draft deliverables before the conformance review process is complete. In these cases, </w:t>
      </w:r>
      <w:r w:rsidR="00534EAC">
        <w:t>exchange</w:t>
      </w:r>
      <w:r>
        <w:t xml:space="preserve"> developers may request that draft deliverables be posted to the Network website. In these cases, it is critical that exchange developers follow the EDRC rules and guidelines for properly marking draft deliverables. This will help eliminate confusion about the status of a given exchange artifact.</w:t>
      </w:r>
    </w:p>
    <w:p w:rsidR="00886F43" w:rsidRDefault="00886F43" w:rsidP="00AC0868">
      <w:pPr>
        <w:pStyle w:val="Heading3"/>
      </w:pPr>
      <w:bookmarkStart w:id="68" w:name="_Toc360018519"/>
      <w:r>
        <w:t>Philosophy of Conformance Review</w:t>
      </w:r>
      <w:bookmarkEnd w:id="68"/>
    </w:p>
    <w:p w:rsidR="009F063F" w:rsidRDefault="002C57C9" w:rsidP="00AC0868">
      <w:r>
        <w:t>Governance</w:t>
      </w:r>
      <w:r w:rsidR="00886F43">
        <w:t xml:space="preserve"> instituted the conformance review process to improve the quality and consistency of exchanges. This process is designed to be a constructive dialog between develo</w:t>
      </w:r>
      <w:r w:rsidR="00043CC7">
        <w:t>pers and the Governance</w:t>
      </w:r>
      <w:r>
        <w:t>.</w:t>
      </w:r>
    </w:p>
    <w:p w:rsidR="009F063F" w:rsidRDefault="009F063F" w:rsidP="00AC0868"/>
    <w:p w:rsidR="005064AB" w:rsidRDefault="00886F43" w:rsidP="00AC0868">
      <w:r>
        <w:t xml:space="preserve">Governance does not expect </w:t>
      </w:r>
      <w:r w:rsidR="00597A9A">
        <w:t xml:space="preserve">that all </w:t>
      </w:r>
      <w:r>
        <w:t xml:space="preserve">exchanges </w:t>
      </w:r>
      <w:r w:rsidR="00597A9A">
        <w:t>will adhere</w:t>
      </w:r>
      <w:r>
        <w:t xml:space="preserve"> perfect</w:t>
      </w:r>
      <w:r w:rsidR="00597A9A">
        <w:t>ly with Network design guidance</w:t>
      </w:r>
      <w:r>
        <w:t xml:space="preserve">. </w:t>
      </w:r>
      <w:r w:rsidR="003363AF">
        <w:t>E</w:t>
      </w:r>
      <w:r w:rsidR="00597A9A">
        <w:t xml:space="preserve">ach exchange has unique requirements that may result in aspects of design that </w:t>
      </w:r>
      <w:r w:rsidR="005755D4">
        <w:t>d</w:t>
      </w:r>
      <w:r w:rsidR="00597A9A">
        <w:t xml:space="preserve">o not align with rules. Also, the constraints of </w:t>
      </w:r>
      <w:r>
        <w:t xml:space="preserve">budgets and timelines may </w:t>
      </w:r>
      <w:r w:rsidR="00597A9A">
        <w:t>not allow for multiple iterations of refinement</w:t>
      </w:r>
      <w:r>
        <w:t xml:space="preserve">. </w:t>
      </w:r>
      <w:r w:rsidR="003363AF">
        <w:t xml:space="preserve">The goal of this review process is to promote better quality exchanges with reduced overall effort </w:t>
      </w:r>
      <w:r>
        <w:t>through the publishing of detailed guidance, exchange development assistance, and ongoing dialog</w:t>
      </w:r>
      <w:r w:rsidR="009F063F">
        <w:t>.</w:t>
      </w:r>
    </w:p>
    <w:p w:rsidR="00917695" w:rsidRDefault="009F063F" w:rsidP="00AC0868">
      <w:pPr>
        <w:pStyle w:val="Heading3"/>
      </w:pPr>
      <w:bookmarkStart w:id="69" w:name="_Toc360018520"/>
      <w:r>
        <w:t>When Significant Issues Remain Unresolved</w:t>
      </w:r>
      <w:bookmarkEnd w:id="69"/>
    </w:p>
    <w:p w:rsidR="00243111" w:rsidRDefault="003363AF" w:rsidP="00AC0868">
      <w:r>
        <w:t>E</w:t>
      </w:r>
      <w:r w:rsidR="009F063F">
        <w:t xml:space="preserve">xchanges </w:t>
      </w:r>
      <w:r>
        <w:t xml:space="preserve">may </w:t>
      </w:r>
      <w:r w:rsidR="009F063F">
        <w:t xml:space="preserve">have some minor issues that are not resolved before being released to the Network </w:t>
      </w:r>
      <w:r w:rsidR="00812BE3">
        <w:t>website</w:t>
      </w:r>
      <w:r w:rsidR="009F063F">
        <w:t xml:space="preserve"> in final status. In most cases, these issues are not significant enough to warrant caution on the part of exchange implementers. </w:t>
      </w:r>
      <w:r w:rsidR="00DA62F4">
        <w:t>When these issues exist, the c</w:t>
      </w:r>
      <w:r w:rsidR="009F063F">
        <w:t xml:space="preserve">onformance review findings are posted on the Network </w:t>
      </w:r>
      <w:r w:rsidR="00812BE3">
        <w:t>website</w:t>
      </w:r>
      <w:r w:rsidR="009F063F">
        <w:t xml:space="preserve"> along with the </w:t>
      </w:r>
      <w:r>
        <w:t xml:space="preserve">exchange </w:t>
      </w:r>
      <w:r w:rsidR="009F063F">
        <w:t xml:space="preserve">package, </w:t>
      </w:r>
      <w:r w:rsidR="00DA62F4">
        <w:t xml:space="preserve">where </w:t>
      </w:r>
      <w:r w:rsidR="009F063F">
        <w:t>they are available to implementers for review. Implementers will ultimately decide whether the issues are significant enough to deter participation in the exchange.</w:t>
      </w:r>
    </w:p>
    <w:p w:rsidR="00243111" w:rsidRDefault="00243111" w:rsidP="00AC0868"/>
    <w:p w:rsidR="00243111" w:rsidRDefault="009F063F" w:rsidP="00AC0868">
      <w:r>
        <w:t xml:space="preserve">Cases may arise where the Committee determines that a package carries significant risks </w:t>
      </w:r>
      <w:r w:rsidR="00597A9A">
        <w:t xml:space="preserve">for implementers </w:t>
      </w:r>
      <w:r>
        <w:t>due to issues</w:t>
      </w:r>
      <w:r w:rsidR="00597A9A">
        <w:t xml:space="preserve"> with the schema, exchange architecture, or documentation</w:t>
      </w:r>
      <w:r>
        <w:t>. In these cases, the Committee may recommend that additional language be included on the Network website, cautioning potential implementers that the package does not sufficiently meet Network guidelines and standards.</w:t>
      </w:r>
      <w:r w:rsidR="00CA1F48">
        <w:t xml:space="preserve"> </w:t>
      </w:r>
      <w:r w:rsidR="00DA62F4">
        <w:t xml:space="preserve">The </w:t>
      </w:r>
      <w:r>
        <w:t xml:space="preserve">conformance review </w:t>
      </w:r>
      <w:r w:rsidR="00DA62F4">
        <w:t>posted to the Network website will</w:t>
      </w:r>
      <w:r>
        <w:t xml:space="preserve"> </w:t>
      </w:r>
      <w:r w:rsidR="00FC0E98">
        <w:t xml:space="preserve">allow the </w:t>
      </w:r>
      <w:r w:rsidR="00C05776">
        <w:t xml:space="preserve">Network community </w:t>
      </w:r>
      <w:r w:rsidR="00FC0E98">
        <w:t xml:space="preserve">to review </w:t>
      </w:r>
      <w:r w:rsidR="00C05776">
        <w:t>the reason</w:t>
      </w:r>
      <w:r w:rsidR="00DA62F4">
        <w:t>s</w:t>
      </w:r>
      <w:r w:rsidR="00C05776">
        <w:t xml:space="preserve"> for </w:t>
      </w:r>
      <w:r>
        <w:t xml:space="preserve">the warning </w:t>
      </w:r>
      <w:r w:rsidR="00DA62F4">
        <w:t xml:space="preserve">and </w:t>
      </w:r>
      <w:r w:rsidR="00C05776">
        <w:t xml:space="preserve">determine whether implementation of the </w:t>
      </w:r>
      <w:r w:rsidR="00534EAC">
        <w:t>exchange</w:t>
      </w:r>
      <w:r w:rsidR="00C05776">
        <w:t xml:space="preserve"> is </w:t>
      </w:r>
      <w:r w:rsidR="00DA62F4">
        <w:t>prudent</w:t>
      </w:r>
      <w:r w:rsidR="00FC0E98">
        <w:t>.</w:t>
      </w:r>
    </w:p>
    <w:p w:rsidR="00243111" w:rsidRDefault="00243111" w:rsidP="00AC0868"/>
    <w:p w:rsidR="00243111" w:rsidRDefault="00FC0E98" w:rsidP="00AC0868">
      <w:r>
        <w:t xml:space="preserve">In cases where </w:t>
      </w:r>
      <w:r w:rsidR="009F063F">
        <w:t>cautionary language is warranted</w:t>
      </w:r>
      <w:r>
        <w:t xml:space="preserve">, </w:t>
      </w:r>
      <w:r w:rsidR="002C57C9">
        <w:t>Governance</w:t>
      </w:r>
      <w:r>
        <w:t xml:space="preserve"> will not prohibit use of the </w:t>
      </w:r>
      <w:r w:rsidR="00534EAC">
        <w:t>exchange</w:t>
      </w:r>
      <w:r w:rsidR="00C05776">
        <w:t>.</w:t>
      </w:r>
      <w:r w:rsidR="00CA1F48">
        <w:t xml:space="preserve"> </w:t>
      </w:r>
      <w:r>
        <w:t>Instead, non-</w:t>
      </w:r>
      <w:r w:rsidR="00FE2403">
        <w:t xml:space="preserve">approval </w:t>
      </w:r>
      <w:r>
        <w:t xml:space="preserve">is meant to serve as a caution to implementers of the </w:t>
      </w:r>
      <w:r w:rsidR="00534EAC">
        <w:t>exchange</w:t>
      </w:r>
      <w:r>
        <w:t xml:space="preserve"> and other </w:t>
      </w:r>
      <w:r w:rsidR="001D48CE">
        <w:t xml:space="preserve">exchange </w:t>
      </w:r>
      <w:r>
        <w:t>developers.</w:t>
      </w:r>
      <w:r w:rsidR="00CA1F48">
        <w:t xml:space="preserve"> </w:t>
      </w:r>
      <w:r>
        <w:t xml:space="preserve">Members of the Network community are encouraged to bring questions regarding </w:t>
      </w:r>
      <w:r w:rsidR="001D48CE">
        <w:t xml:space="preserve">exchanges </w:t>
      </w:r>
      <w:r>
        <w:t xml:space="preserve">not </w:t>
      </w:r>
      <w:r w:rsidR="001D48CE">
        <w:t xml:space="preserve">fully approved </w:t>
      </w:r>
      <w:r w:rsidR="00DA62F4">
        <w:t xml:space="preserve">to the </w:t>
      </w:r>
      <w:r w:rsidR="00497327">
        <w:t>IOT</w:t>
      </w:r>
      <w:r>
        <w:t>.</w:t>
      </w:r>
    </w:p>
    <w:p w:rsidR="00ED55B4" w:rsidRDefault="00ED55B4" w:rsidP="00AC0868"/>
    <w:p w:rsidR="00243111" w:rsidRDefault="00ED55B4" w:rsidP="002C57C9">
      <w:r>
        <w:t>In rare cases, the Committee may reject a package outright. This situation could occur if the Committee determines that the package contains one or more severe or insurmountable technical issues</w:t>
      </w:r>
      <w:r w:rsidR="00934023">
        <w:t xml:space="preserve"> such as a fundamental incompatibility with the Network’s underlying architecture</w:t>
      </w:r>
      <w:r>
        <w:t xml:space="preserve">. </w:t>
      </w:r>
      <w:r w:rsidR="00934023">
        <w:t>Non-technical aspects of the exchange architecture (such as b</w:t>
      </w:r>
      <w:r>
        <w:t>usiness p</w:t>
      </w:r>
      <w:r w:rsidR="00934023">
        <w:t>rocess design) will not be used as a basis for package rejection.</w:t>
      </w:r>
    </w:p>
    <w:p w:rsidR="00744387" w:rsidRDefault="00744387">
      <w:pPr>
        <w:pStyle w:val="Heading1"/>
      </w:pPr>
      <w:r>
        <w:br w:type="page"/>
      </w:r>
      <w:bookmarkStart w:id="70" w:name="_Toc360018521"/>
      <w:r w:rsidR="00DA2336">
        <w:lastRenderedPageBreak/>
        <w:t xml:space="preserve">4. </w:t>
      </w:r>
      <w:r w:rsidR="00F02F28">
        <w:t xml:space="preserve">Step-by-Step </w:t>
      </w:r>
      <w:r>
        <w:t xml:space="preserve">Guide for </w:t>
      </w:r>
      <w:r w:rsidR="00050D14">
        <w:t xml:space="preserve">Package </w:t>
      </w:r>
      <w:r>
        <w:t>Preparation</w:t>
      </w:r>
      <w:bookmarkEnd w:id="70"/>
    </w:p>
    <w:p w:rsidR="00744387" w:rsidRDefault="00744387">
      <w:pPr>
        <w:jc w:val="both"/>
      </w:pPr>
      <w:r>
        <w:t xml:space="preserve">This section of the document provides a step-by-step guide for </w:t>
      </w:r>
      <w:r w:rsidR="009E001F">
        <w:t xml:space="preserve">exchange </w:t>
      </w:r>
      <w:r>
        <w:t xml:space="preserve">developers to prepare a </w:t>
      </w:r>
      <w:r w:rsidR="00050D14">
        <w:t>package for submission</w:t>
      </w:r>
      <w:r>
        <w:t>.</w:t>
      </w:r>
    </w:p>
    <w:p w:rsidR="003B251C" w:rsidRDefault="00800FCD" w:rsidP="00800FCD">
      <w:pPr>
        <w:pStyle w:val="Heading3"/>
      </w:pPr>
      <w:bookmarkStart w:id="71" w:name="_Toc360018522"/>
      <w:r>
        <w:t xml:space="preserve">A. </w:t>
      </w:r>
      <w:r w:rsidR="00744387">
        <w:t>Confirm that schema</w:t>
      </w:r>
      <w:r w:rsidR="009E001F">
        <w:t>s</w:t>
      </w:r>
      <w:r w:rsidR="00744387">
        <w:t xml:space="preserve"> </w:t>
      </w:r>
      <w:r w:rsidR="00442399">
        <w:t xml:space="preserve">and instance files </w:t>
      </w:r>
      <w:r w:rsidR="009E001F">
        <w:t xml:space="preserve">are well-formed and </w:t>
      </w:r>
      <w:r w:rsidR="00744387">
        <w:t>vali</w:t>
      </w:r>
      <w:r w:rsidR="009E001F">
        <w:t>d</w:t>
      </w:r>
      <w:bookmarkEnd w:id="71"/>
    </w:p>
    <w:p w:rsidR="00971E54" w:rsidRDefault="00B133B3">
      <w:pPr>
        <w:numPr>
          <w:ilvl w:val="0"/>
          <w:numId w:val="22"/>
        </w:numPr>
      </w:pPr>
      <w:r w:rsidRPr="00B133B3">
        <w:rPr>
          <w:b/>
        </w:rPr>
        <w:t>Schema Validity</w:t>
      </w:r>
      <w:r w:rsidR="005A04AB">
        <w:t xml:space="preserve"> – </w:t>
      </w:r>
      <w:r w:rsidR="003B251C">
        <w:t>It</w:t>
      </w:r>
      <w:r w:rsidR="005A04AB">
        <w:t xml:space="preserve"> </w:t>
      </w:r>
      <w:r w:rsidR="003B251C">
        <w:t>is recommended that schema developers use a</w:t>
      </w:r>
      <w:r w:rsidR="003363AF">
        <w:t>n</w:t>
      </w:r>
      <w:r w:rsidR="003B251C">
        <w:t xml:space="preserve"> XML design tool to assist in the creation of the </w:t>
      </w:r>
      <w:r w:rsidR="00FE2403">
        <w:t xml:space="preserve">exchange’s </w:t>
      </w:r>
      <w:r w:rsidR="003B251C">
        <w:t>XML sch</w:t>
      </w:r>
      <w:r w:rsidR="00FE2403">
        <w:t>ema</w:t>
      </w:r>
      <w:r w:rsidR="003B251C">
        <w:t xml:space="preserve">. While any text editor can be used to create a valid schema, XML design tools have built-in capabilities to ensure that the schema is well-formed and is structurally and syntactically valid. </w:t>
      </w:r>
      <w:r w:rsidR="00FE2403">
        <w:t>Schemas need to be tested for validity before submitting.</w:t>
      </w:r>
    </w:p>
    <w:p w:rsidR="00971E54" w:rsidRDefault="00971E54">
      <w:pPr>
        <w:ind w:left="360"/>
      </w:pPr>
    </w:p>
    <w:p w:rsidR="005A04AB" w:rsidRDefault="00B133B3" w:rsidP="002C57C9">
      <w:pPr>
        <w:numPr>
          <w:ilvl w:val="0"/>
          <w:numId w:val="22"/>
        </w:numPr>
      </w:pPr>
      <w:r w:rsidRPr="00B133B3">
        <w:rPr>
          <w:b/>
        </w:rPr>
        <w:t>XML Instance Document Validity</w:t>
      </w:r>
      <w:r w:rsidR="002C57C9">
        <w:rPr>
          <w:b/>
        </w:rPr>
        <w:t xml:space="preserve"> </w:t>
      </w:r>
      <w:r w:rsidR="002C57C9">
        <w:t>-</w:t>
      </w:r>
      <w:r w:rsidR="005A04AB">
        <w:t xml:space="preserve"> Sample instance documents included in the package must also be validated against the exchange’s XML schema.</w:t>
      </w:r>
    </w:p>
    <w:p w:rsidR="00971E54" w:rsidRDefault="00971E54" w:rsidP="002C57C9">
      <w:pPr>
        <w:pStyle w:val="ListParagraph"/>
      </w:pPr>
    </w:p>
    <w:p w:rsidR="00971E54" w:rsidRDefault="0026575A" w:rsidP="002C57C9">
      <w:pPr>
        <w:ind w:left="720"/>
      </w:pPr>
      <w:r>
        <w:t>If</w:t>
      </w:r>
      <w:r w:rsidR="005A04AB">
        <w:t xml:space="preserve"> </w:t>
      </w:r>
      <w:r>
        <w:t xml:space="preserve">EPA’s Central Data Exchange (CDX) will be a participant in the exchange, validating </w:t>
      </w:r>
      <w:r w:rsidR="00974C73">
        <w:t>the</w:t>
      </w:r>
      <w:r>
        <w:t xml:space="preserve"> sample instance documents using the CDX parser is required.</w:t>
      </w:r>
      <w:r w:rsidR="00CA1F48">
        <w:t xml:space="preserve"> </w:t>
      </w:r>
      <w:r>
        <w:t xml:space="preserve">CDX hosts a validation service that is available to all </w:t>
      </w:r>
      <w:r w:rsidR="003D4D77">
        <w:t>Network</w:t>
      </w:r>
      <w:r>
        <w:t xml:space="preserve"> participants. </w:t>
      </w:r>
      <w:r w:rsidR="00442399">
        <w:t xml:space="preserve">Schema developers must first send their XML schema files to CDX. CDX will then load the schema into the </w:t>
      </w:r>
      <w:r>
        <w:t xml:space="preserve">service available at </w:t>
      </w:r>
      <w:hyperlink r:id="rId13" w:history="1">
        <w:r w:rsidRPr="00164748">
          <w:rPr>
            <w:rStyle w:val="Hyperlink"/>
          </w:rPr>
          <w:t>https://tools.epacdxnode.net/</w:t>
        </w:r>
      </w:hyperlink>
      <w:r>
        <w:t>.</w:t>
      </w:r>
      <w:r w:rsidR="00CA1F48">
        <w:t xml:space="preserve"> </w:t>
      </w:r>
      <w:r w:rsidR="00442399">
        <w:t>Once loaded, the</w:t>
      </w:r>
      <w:r>
        <w:t xml:space="preserve"> service </w:t>
      </w:r>
      <w:r w:rsidR="00442399">
        <w:t xml:space="preserve">can be used to </w:t>
      </w:r>
      <w:r>
        <w:t xml:space="preserve">validate </w:t>
      </w:r>
      <w:r w:rsidR="00442399">
        <w:t xml:space="preserve">XML </w:t>
      </w:r>
      <w:r>
        <w:t>instance documents</w:t>
      </w:r>
      <w:r w:rsidR="00442399">
        <w:t>.</w:t>
      </w:r>
      <w:r w:rsidR="00CA1F48">
        <w:t xml:space="preserve"> </w:t>
      </w:r>
      <w:r w:rsidR="00442399">
        <w:t>T</w:t>
      </w:r>
      <w:r w:rsidR="00974C73">
        <w:t>he CDX Help D</w:t>
      </w:r>
      <w:r>
        <w:t xml:space="preserve">esk </w:t>
      </w:r>
      <w:r w:rsidR="00442399">
        <w:t xml:space="preserve">can be contacted </w:t>
      </w:r>
      <w:r>
        <w:t>at</w:t>
      </w:r>
      <w:r w:rsidR="00442399">
        <w:t xml:space="preserve"> </w:t>
      </w:r>
      <w:r w:rsidR="00442399" w:rsidRPr="00442399">
        <w:t>nodehelpdesk@epacdx.net</w:t>
      </w:r>
      <w:r>
        <w:t>.</w:t>
      </w:r>
    </w:p>
    <w:p w:rsidR="00971E54" w:rsidRDefault="00971E54">
      <w:pPr>
        <w:ind w:left="720"/>
        <w:jc w:val="both"/>
      </w:pPr>
    </w:p>
    <w:p w:rsidR="00971E54" w:rsidRDefault="00B133B3">
      <w:pPr>
        <w:numPr>
          <w:ilvl w:val="0"/>
          <w:numId w:val="22"/>
        </w:numPr>
      </w:pPr>
      <w:r w:rsidRPr="00B133B3">
        <w:rPr>
          <w:b/>
        </w:rPr>
        <w:t>Schema Checking using W3C Schema Validator</w:t>
      </w:r>
      <w:r w:rsidR="005A04AB">
        <w:rPr>
          <w:b/>
        </w:rPr>
        <w:t xml:space="preserve"> – </w:t>
      </w:r>
      <w:r w:rsidR="003B251C">
        <w:t>As</w:t>
      </w:r>
      <w:r w:rsidR="005A04AB">
        <w:t xml:space="preserve"> </w:t>
      </w:r>
      <w:r w:rsidR="003B251C">
        <w:t xml:space="preserve">an optional step, schema developers may wish to also validate the schema against the W3C Schema Validator (XSV). The steps for using this tool </w:t>
      </w:r>
      <w:r w:rsidR="00974C73">
        <w:t>follow:</w:t>
      </w:r>
    </w:p>
    <w:p w:rsidR="00971E54" w:rsidRDefault="00971E54" w:rsidP="002C57C9"/>
    <w:p w:rsidR="00744387" w:rsidRDefault="00744387" w:rsidP="002C57C9">
      <w:pPr>
        <w:numPr>
          <w:ilvl w:val="0"/>
          <w:numId w:val="8"/>
        </w:numPr>
      </w:pPr>
      <w:r>
        <w:t xml:space="preserve">Place </w:t>
      </w:r>
      <w:r w:rsidR="003B251C">
        <w:t xml:space="preserve">the </w:t>
      </w:r>
      <w:r>
        <w:t>schema files on a web server accessible to the internet.</w:t>
      </w:r>
    </w:p>
    <w:p w:rsidR="00744387" w:rsidRDefault="00744387" w:rsidP="002C57C9">
      <w:pPr>
        <w:numPr>
          <w:ilvl w:val="0"/>
          <w:numId w:val="8"/>
        </w:numPr>
      </w:pPr>
      <w:r>
        <w:t xml:space="preserve">Generate a list of the full URLs to each of </w:t>
      </w:r>
      <w:r w:rsidR="003B251C">
        <w:t xml:space="preserve">the </w:t>
      </w:r>
      <w:r>
        <w:t>schema files.</w:t>
      </w:r>
      <w:r w:rsidR="00CA1F48">
        <w:t xml:space="preserve"> </w:t>
      </w:r>
      <w:r>
        <w:t>This can be done in many ways</w:t>
      </w:r>
      <w:r w:rsidR="00974C73">
        <w:t>. O</w:t>
      </w:r>
      <w:r>
        <w:t xml:space="preserve">ne method is to get a directory listing for the directory on </w:t>
      </w:r>
      <w:r w:rsidR="00974C73">
        <w:t>the</w:t>
      </w:r>
      <w:r>
        <w:t xml:space="preserve"> web server where schema files</w:t>
      </w:r>
      <w:r w:rsidR="00974C73">
        <w:t xml:space="preserve"> reside</w:t>
      </w:r>
      <w:r>
        <w:t>.</w:t>
      </w:r>
      <w:r w:rsidR="00CA1F48">
        <w:t xml:space="preserve"> </w:t>
      </w:r>
      <w:r>
        <w:t xml:space="preserve">After copying and pasting this listing into Excel, use the ‘Text to Columns’ function to extract the filenames of each of </w:t>
      </w:r>
      <w:r w:rsidR="00974C73">
        <w:t>the</w:t>
      </w:r>
      <w:r>
        <w:t xml:space="preserve"> schema.</w:t>
      </w:r>
      <w:r w:rsidR="00CA1F48">
        <w:t xml:space="preserve"> </w:t>
      </w:r>
      <w:r>
        <w:t>Then, using worksheet functions, construct a full URL for each filename, and link them together into a single space-separated string.</w:t>
      </w:r>
    </w:p>
    <w:p w:rsidR="00744387" w:rsidRDefault="00744387" w:rsidP="002C57C9">
      <w:pPr>
        <w:numPr>
          <w:ilvl w:val="0"/>
          <w:numId w:val="8"/>
        </w:numPr>
      </w:pPr>
      <w:r>
        <w:t xml:space="preserve">Open the W3C’s XSV tool at </w:t>
      </w:r>
      <w:hyperlink r:id="rId14" w:history="1">
        <w:r>
          <w:rPr>
            <w:rStyle w:val="Hyperlink"/>
          </w:rPr>
          <w:t>http://www.w3.org/2001/03/webdata/xsv</w:t>
        </w:r>
      </w:hyperlink>
      <w:r>
        <w:t xml:space="preserve"> in a web browser.</w:t>
      </w:r>
      <w:r w:rsidR="00CA1F48">
        <w:t xml:space="preserve"> </w:t>
      </w:r>
      <w:r>
        <w:t xml:space="preserve">Enter the full URL to each of </w:t>
      </w:r>
      <w:r w:rsidR="00974C73">
        <w:t>the</w:t>
      </w:r>
      <w:r>
        <w:t xml:space="preserve"> schema files into the ‘Address(es)’ text box. Click the ‘Show Warnings’ and </w:t>
      </w:r>
      <w:r w:rsidRPr="00CB799F">
        <w:t>‘Check as complete schema’</w:t>
      </w:r>
      <w:r>
        <w:t xml:space="preserve"> checkboxes.</w:t>
      </w:r>
      <w:r w:rsidR="00CA1F48">
        <w:t xml:space="preserve"> </w:t>
      </w:r>
      <w:r>
        <w:t>Click the ‘Get Results’ button.</w:t>
      </w:r>
    </w:p>
    <w:p w:rsidR="00744387" w:rsidRDefault="00744387" w:rsidP="002C57C9">
      <w:pPr>
        <w:numPr>
          <w:ilvl w:val="0"/>
          <w:numId w:val="8"/>
        </w:numPr>
      </w:pPr>
      <w:r>
        <w:t xml:space="preserve">If the ‘Get Results’ button is not responsive, validation of </w:t>
      </w:r>
      <w:r w:rsidR="00974C73">
        <w:t xml:space="preserve">the </w:t>
      </w:r>
      <w:r>
        <w:t xml:space="preserve">schema files </w:t>
      </w:r>
      <w:r w:rsidR="00974C73">
        <w:t xml:space="preserve">may need to be done </w:t>
      </w:r>
      <w:r>
        <w:t>in batches (there is a limit for the input text box of around 1600 characters).</w:t>
      </w:r>
    </w:p>
    <w:p w:rsidR="00515BB6" w:rsidRDefault="00744387" w:rsidP="002C57C9">
      <w:pPr>
        <w:numPr>
          <w:ilvl w:val="0"/>
          <w:numId w:val="8"/>
        </w:numPr>
      </w:pPr>
      <w:r>
        <w:t>Fix any errors identified in the results and repeat Steps 1-5 until the tool finds no errors</w:t>
      </w:r>
      <w:r w:rsidR="00974C73">
        <w:t>. T</w:t>
      </w:r>
      <w:r>
        <w:t>he warnings identified by the tool</w:t>
      </w:r>
      <w:r w:rsidR="00974C73">
        <w:t xml:space="preserve"> do not need to be </w:t>
      </w:r>
      <w:r w:rsidR="00265DF3">
        <w:t>addressed</w:t>
      </w:r>
      <w:r>
        <w:t>.</w:t>
      </w:r>
    </w:p>
    <w:p w:rsidR="00744387" w:rsidRDefault="002C57C9">
      <w:pPr>
        <w:pStyle w:val="Heading3"/>
      </w:pPr>
      <w:r>
        <w:br w:type="page"/>
      </w:r>
      <w:bookmarkStart w:id="72" w:name="_Toc360018523"/>
      <w:r w:rsidR="00744387">
        <w:lastRenderedPageBreak/>
        <w:t xml:space="preserve">B. Review </w:t>
      </w:r>
      <w:r w:rsidR="00442399">
        <w:t xml:space="preserve">exchange </w:t>
      </w:r>
      <w:r w:rsidR="00744387">
        <w:t xml:space="preserve">for compliance with </w:t>
      </w:r>
      <w:r w:rsidR="005A04AB">
        <w:t>d</w:t>
      </w:r>
      <w:r w:rsidR="00744387">
        <w:t xml:space="preserve">esign </w:t>
      </w:r>
      <w:r w:rsidR="005A04AB">
        <w:t>r</w:t>
      </w:r>
      <w:r w:rsidR="00744387">
        <w:t>ules</w:t>
      </w:r>
      <w:bookmarkEnd w:id="72"/>
    </w:p>
    <w:p w:rsidR="00243111" w:rsidRDefault="005A04AB">
      <w:r>
        <w:t xml:space="preserve">Exchange developers must review their exchange for compliance with applicable Network design rules and guidelines. The rules and guidelines are outlined in two publications: The XML Design Rules and Conventions (DRCs) and the Exchange Design Rules and Conventions (EDRCs). Both documents are available for download </w:t>
      </w:r>
      <w:r w:rsidR="00974C73">
        <w:t>in the Knowledge Base</w:t>
      </w:r>
      <w:r>
        <w:t>.</w:t>
      </w:r>
    </w:p>
    <w:p w:rsidR="00243111" w:rsidRDefault="00243111"/>
    <w:p w:rsidR="00243111" w:rsidRDefault="005A04AB">
      <w:pPr>
        <w:numPr>
          <w:ilvl w:val="0"/>
          <w:numId w:val="22"/>
        </w:numPr>
      </w:pPr>
      <w:r>
        <w:rPr>
          <w:b/>
        </w:rPr>
        <w:t>DRCs</w:t>
      </w:r>
      <w:r>
        <w:t xml:space="preserve"> – This document specifically addresses the </w:t>
      </w:r>
      <w:r w:rsidR="00EF3767">
        <w:t>design</w:t>
      </w:r>
      <w:r>
        <w:t xml:space="preserve"> of XML schema. The individual or group responsible for developing the exchange’s XML schema should be responsible for evaluating conformance of schema </w:t>
      </w:r>
      <w:r w:rsidR="003363AF">
        <w:t xml:space="preserve">with </w:t>
      </w:r>
      <w:r>
        <w:t>the DRCs. The document appendix contains a consolidated list of the rules and guidelines. The DRCs have specific examples of how each rule should be used</w:t>
      </w:r>
      <w:r w:rsidR="00974C73">
        <w:t>,</w:t>
      </w:r>
      <w:r>
        <w:t xml:space="preserve"> </w:t>
      </w:r>
      <w:r w:rsidR="00974C73">
        <w:t>and</w:t>
      </w:r>
      <w:r>
        <w:t xml:space="preserve"> provides the rationale for the rule, should there be any question about the</w:t>
      </w:r>
      <w:r w:rsidR="00EF3767">
        <w:t xml:space="preserve"> rule’s</w:t>
      </w:r>
      <w:r>
        <w:t xml:space="preserve"> purpose or origin.</w:t>
      </w:r>
    </w:p>
    <w:p w:rsidR="00243111" w:rsidRDefault="00243111">
      <w:pPr>
        <w:ind w:left="720"/>
      </w:pPr>
    </w:p>
    <w:p w:rsidR="00243111" w:rsidRDefault="00CE71D5">
      <w:pPr>
        <w:numPr>
          <w:ilvl w:val="0"/>
          <w:numId w:val="22"/>
        </w:numPr>
      </w:pPr>
      <w:r w:rsidRPr="00CE71D5">
        <w:rPr>
          <w:b/>
        </w:rPr>
        <w:t xml:space="preserve">EDRCs – </w:t>
      </w:r>
      <w:r w:rsidR="005A04AB" w:rsidRPr="005A04AB">
        <w:t>Th</w:t>
      </w:r>
      <w:r w:rsidR="005A04AB">
        <w:t xml:space="preserve">is document specifically addresses the design of the exchange, typically documented in the Flow Configuration Document (FCD). </w:t>
      </w:r>
      <w:r w:rsidR="00EF3767">
        <w:t xml:space="preserve">The EDRCs also describe exchange component versioning requirements, package content requirements, and documentation requirements. </w:t>
      </w:r>
      <w:r w:rsidR="005A04AB">
        <w:t>Similar to the DRCs, the appendix contains a consolidated list of rules that can be helpful for performing an efficient crosscheck that all rules were considered in the exchange design.</w:t>
      </w:r>
    </w:p>
    <w:p w:rsidR="00744387" w:rsidRDefault="00744387">
      <w:pPr>
        <w:pStyle w:val="Heading3"/>
      </w:pPr>
      <w:bookmarkStart w:id="73" w:name="_Toc360018524"/>
      <w:r>
        <w:t xml:space="preserve">C. </w:t>
      </w:r>
      <w:r w:rsidR="009E78C5">
        <w:t>Prepare the checklist</w:t>
      </w:r>
      <w:bookmarkEnd w:id="73"/>
    </w:p>
    <w:p w:rsidR="009E78C5" w:rsidRDefault="009E78C5" w:rsidP="009E78C5">
      <w:r>
        <w:t xml:space="preserve">The appendix of this document contains the checklist used by exchange developers to affirm adherence to design standards. Exchange developers are required to provide a completed checklist with their package submission. The checklist will be published along with all other exchange artifacts to the Network </w:t>
      </w:r>
      <w:r w:rsidR="00812BE3">
        <w:t>website</w:t>
      </w:r>
      <w:r>
        <w:t>. Exchange developers are required to provide an explanation for all checklist items marked with a “no” answer.</w:t>
      </w:r>
    </w:p>
    <w:p w:rsidR="00744387" w:rsidRDefault="009E78C5" w:rsidP="009E78C5">
      <w:pPr>
        <w:pStyle w:val="Heading3"/>
      </w:pPr>
      <w:bookmarkStart w:id="74" w:name="_Toc360018525"/>
      <w:r>
        <w:t>D. Submit checklist</w:t>
      </w:r>
      <w:r w:rsidDel="009E78C5">
        <w:t xml:space="preserve"> </w:t>
      </w:r>
      <w:r>
        <w:t>and package for review</w:t>
      </w:r>
      <w:bookmarkEnd w:id="74"/>
    </w:p>
    <w:p w:rsidR="002C57C9" w:rsidRDefault="009E78C5" w:rsidP="009E78C5">
      <w:r>
        <w:t xml:space="preserve">Lastly, the final package containing all requisite documents, schema, and other components must be submitted </w:t>
      </w:r>
      <w:r w:rsidR="003363AF">
        <w:t xml:space="preserve">to the </w:t>
      </w:r>
      <w:r w:rsidR="00497327">
        <w:t>IOT</w:t>
      </w:r>
      <w:r w:rsidR="00974C73">
        <w:t xml:space="preserve"> </w:t>
      </w:r>
      <w:r>
        <w:t>the f</w:t>
      </w:r>
      <w:r w:rsidR="002C57C9">
        <w:t>orm of a compressed (ZIP) file</w:t>
      </w:r>
      <w:r w:rsidR="00974C73">
        <w:t xml:space="preserve"> for review.</w:t>
      </w:r>
    </w:p>
    <w:p w:rsidR="002C57C9" w:rsidRDefault="002C57C9" w:rsidP="009E78C5"/>
    <w:p w:rsidR="00E61784" w:rsidRDefault="00C13B71" w:rsidP="009E78C5">
      <w:r>
        <w:t xml:space="preserve">In </w:t>
      </w:r>
      <w:r w:rsidR="00265DF3">
        <w:t>t</w:t>
      </w:r>
      <w:r>
        <w:t>he submittal,</w:t>
      </w:r>
      <w:r w:rsidR="002C57C9">
        <w:t xml:space="preserve"> </w:t>
      </w:r>
      <w:r w:rsidR="00265DF3">
        <w:t xml:space="preserve">ensure that no file </w:t>
      </w:r>
      <w:r w:rsidR="002C57C9">
        <w:t>names contain “spaces.” If needed, use the underscore character [ _ ] in place of a space. A concise description and version number should be included. Do not use dates in the file names. Examples of properly formatted file names</w:t>
      </w:r>
      <w:r w:rsidR="00AB40AA">
        <w:t xml:space="preserve"> include</w:t>
      </w:r>
      <w:r w:rsidR="002C57C9">
        <w:t>:</w:t>
      </w:r>
    </w:p>
    <w:p w:rsidR="00E828E8" w:rsidRDefault="00E828E8" w:rsidP="009E78C5"/>
    <w:p w:rsidR="002C57C9" w:rsidRDefault="002C57C9" w:rsidP="00AB40AA">
      <w:pPr>
        <w:ind w:left="720"/>
      </w:pPr>
      <w:r>
        <w:t>ICIS_Data_Exchange_Template_v4.0.xls</w:t>
      </w:r>
    </w:p>
    <w:p w:rsidR="002C57C9" w:rsidRDefault="002C57C9" w:rsidP="00AB40AA">
      <w:pPr>
        <w:ind w:left="720"/>
      </w:pPr>
      <w:r>
        <w:t>ICIS_Example_XML_Instance_Document_v4.0.doc</w:t>
      </w:r>
    </w:p>
    <w:p w:rsidR="002C57C9" w:rsidRDefault="002C57C9" w:rsidP="00AB40AA">
      <w:pPr>
        <w:ind w:left="720"/>
      </w:pPr>
      <w:r>
        <w:t>ICIS_Flow_Configuration_Document_v4.0.doc</w:t>
      </w:r>
    </w:p>
    <w:p w:rsidR="002C57C9" w:rsidRDefault="002C57C9" w:rsidP="00AB40AA">
      <w:pPr>
        <w:ind w:left="720"/>
      </w:pPr>
      <w:r>
        <w:t>ICIS_Schema_Change_Control_Log_v4.0.xls</w:t>
      </w:r>
    </w:p>
    <w:p w:rsidR="002C57C9" w:rsidRDefault="002C57C9" w:rsidP="00AB40AA">
      <w:pPr>
        <w:ind w:left="720"/>
      </w:pPr>
      <w:r>
        <w:t>ICIS_v4.0.zip</w:t>
      </w:r>
    </w:p>
    <w:p w:rsidR="002C57C9" w:rsidRDefault="002C57C9" w:rsidP="00AB40AA">
      <w:pPr>
        <w:ind w:left="720"/>
      </w:pPr>
      <w:r>
        <w:t>ICIS_XML_Schema_User_Guide_v4.0.pdf</w:t>
      </w:r>
    </w:p>
    <w:p w:rsidR="00E61784" w:rsidRDefault="00E61784" w:rsidP="009E78C5"/>
    <w:p w:rsidR="00744387" w:rsidRDefault="009E78C5" w:rsidP="002C57C9">
      <w:r>
        <w:t xml:space="preserve">The </w:t>
      </w:r>
      <w:r w:rsidR="00AB40AA">
        <w:t xml:space="preserve">ZIP </w:t>
      </w:r>
      <w:r>
        <w:t xml:space="preserve">file </w:t>
      </w:r>
      <w:r w:rsidR="00AC0868">
        <w:t>must</w:t>
      </w:r>
      <w:r>
        <w:t xml:space="preserve"> contain the appropriate folder structures as required in the DRCs for XML schema. Exchange developers </w:t>
      </w:r>
      <w:r w:rsidR="00AC0868">
        <w:t>should</w:t>
      </w:r>
      <w:r>
        <w:t xml:space="preserve"> review the applicable portions of the DRCs to ensure the proper </w:t>
      </w:r>
      <w:r w:rsidR="00265DF3">
        <w:t xml:space="preserve">folder </w:t>
      </w:r>
      <w:r>
        <w:t xml:space="preserve">structure of the </w:t>
      </w:r>
      <w:r w:rsidR="00265DF3">
        <w:t>schema files before submission.</w:t>
      </w:r>
    </w:p>
    <w:p w:rsidR="00744387" w:rsidRDefault="00744387">
      <w:pPr>
        <w:pStyle w:val="Heading1"/>
      </w:pPr>
      <w:r>
        <w:br w:type="page"/>
      </w:r>
      <w:bookmarkStart w:id="75" w:name="_Toc360018526"/>
      <w:r>
        <w:lastRenderedPageBreak/>
        <w:t>Appendix</w:t>
      </w:r>
      <w:r w:rsidR="00486B41">
        <w:t xml:space="preserve"> A</w:t>
      </w:r>
      <w:r>
        <w:t xml:space="preserve">: </w:t>
      </w:r>
      <w:r w:rsidR="009E78C5">
        <w:t xml:space="preserve">Exchange </w:t>
      </w:r>
      <w:r>
        <w:t xml:space="preserve">Conformance </w:t>
      </w:r>
      <w:r w:rsidR="009E78C5">
        <w:t>Checklist</w:t>
      </w:r>
      <w:bookmarkEnd w:id="75"/>
    </w:p>
    <w:p w:rsidR="00934023" w:rsidRDefault="00934023" w:rsidP="00934023"/>
    <w:p w:rsidR="00934023" w:rsidRDefault="00934023" w:rsidP="00934023">
      <w:r w:rsidRPr="00934023">
        <w:t xml:space="preserve">The Checklist </w:t>
      </w:r>
      <w:r>
        <w:t xml:space="preserve">below </w:t>
      </w:r>
      <w:r w:rsidRPr="00934023">
        <w:t>contains a list of rules and guidelines from the Exchange Network XML Design Rules and Conventions (DRCs) and the Exchange Design Rules and Conventions (EDRCs). The checklist is not inclusive of all rules and guidelines; rather</w:t>
      </w:r>
      <w:r w:rsidR="00583778">
        <w:t>,</w:t>
      </w:r>
      <w:r w:rsidRPr="00934023">
        <w:t xml:space="preserve"> it only includes the items that have historically been the source of most issues with submitted exchange documentation packages. Exchange developers are expected to review and comply with the rules and guidelines in the DRCs and EDRCs.</w:t>
      </w:r>
    </w:p>
    <w:p w:rsidR="003810F7" w:rsidRDefault="003810F7" w:rsidP="00934023"/>
    <w:p w:rsidR="003810F7" w:rsidRDefault="003810F7" w:rsidP="00934023">
      <w:r w:rsidRPr="003810F7">
        <w:t>Exchange developers must include a completed checklist with their exchange documentation package. In cases where "no" was indicated for a checklist item, an explanation must</w:t>
      </w:r>
      <w:r>
        <w:t xml:space="preserve"> be provided on the Exceptions</w:t>
      </w:r>
      <w:r w:rsidRPr="003810F7">
        <w:t xml:space="preserve"> </w:t>
      </w:r>
      <w:r>
        <w:t>section at the bottom of</w:t>
      </w:r>
      <w:r w:rsidRPr="003810F7">
        <w:t xml:space="preserve"> this worksheet.</w:t>
      </w:r>
    </w:p>
    <w:p w:rsidR="00934023" w:rsidRPr="00934023" w:rsidRDefault="00934023" w:rsidP="00934023"/>
    <w:tbl>
      <w:tblPr>
        <w:tblW w:w="5000" w:type="pct"/>
        <w:tblLook w:val="04A0" w:firstRow="1" w:lastRow="0" w:firstColumn="1" w:lastColumn="0" w:noHBand="0" w:noVBand="1"/>
      </w:tblPr>
      <w:tblGrid>
        <w:gridCol w:w="306"/>
        <w:gridCol w:w="1330"/>
        <w:gridCol w:w="382"/>
        <w:gridCol w:w="5686"/>
        <w:gridCol w:w="548"/>
        <w:gridCol w:w="501"/>
        <w:gridCol w:w="602"/>
      </w:tblGrid>
      <w:tr w:rsidR="00934023" w:rsidRPr="00934023" w:rsidTr="00934023">
        <w:trPr>
          <w:trHeight w:val="300"/>
        </w:trPr>
        <w:tc>
          <w:tcPr>
            <w:tcW w:w="163" w:type="pct"/>
            <w:tcBorders>
              <w:top w:val="nil"/>
              <w:left w:val="nil"/>
              <w:bottom w:val="nil"/>
              <w:right w:val="nil"/>
            </w:tcBorders>
            <w:shd w:val="clear" w:color="auto" w:fill="auto"/>
            <w:vAlign w:val="bottom"/>
          </w:tcPr>
          <w:p w:rsidR="00934023" w:rsidRPr="00934023" w:rsidRDefault="00934023" w:rsidP="00934023">
            <w:pPr>
              <w:jc w:val="center"/>
              <w:rPr>
                <w:rFonts w:ascii="Calibri" w:hAnsi="Calibri" w:cs="Calibri"/>
                <w:b/>
                <w:bCs/>
                <w:color w:val="000000"/>
                <w:sz w:val="32"/>
                <w:szCs w:val="32"/>
              </w:rPr>
            </w:pPr>
          </w:p>
        </w:tc>
        <w:tc>
          <w:tcPr>
            <w:tcW w:w="915" w:type="pct"/>
            <w:gridSpan w:val="2"/>
            <w:tcBorders>
              <w:top w:val="single" w:sz="4" w:space="0" w:color="auto"/>
              <w:left w:val="single" w:sz="4" w:space="0" w:color="auto"/>
              <w:bottom w:val="nil"/>
              <w:right w:val="nil"/>
            </w:tcBorders>
            <w:shd w:val="clear" w:color="auto" w:fill="auto"/>
            <w:noWrap/>
            <w:vAlign w:val="center"/>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Exchange:</w:t>
            </w:r>
          </w:p>
        </w:tc>
        <w:tc>
          <w:tcPr>
            <w:tcW w:w="3039" w:type="pct"/>
            <w:tcBorders>
              <w:top w:val="single" w:sz="4" w:space="0" w:color="auto"/>
              <w:left w:val="nil"/>
              <w:bottom w:val="nil"/>
              <w:right w:val="nil"/>
            </w:tcBorders>
            <w:shd w:val="clear" w:color="auto" w:fill="auto"/>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293" w:type="pct"/>
            <w:tcBorders>
              <w:top w:val="single" w:sz="4" w:space="0" w:color="auto"/>
              <w:left w:val="nil"/>
              <w:bottom w:val="nil"/>
              <w:right w:val="nil"/>
            </w:tcBorders>
            <w:shd w:val="clear" w:color="auto" w:fill="auto"/>
            <w:vAlign w:val="bottom"/>
          </w:tcPr>
          <w:p w:rsidR="00934023" w:rsidRPr="00934023" w:rsidRDefault="00934023" w:rsidP="00934023">
            <w:pPr>
              <w:jc w:val="center"/>
              <w:rPr>
                <w:rFonts w:ascii="Calibri" w:hAnsi="Calibri" w:cs="Calibri"/>
                <w:b/>
                <w:bCs/>
                <w:color w:val="000000"/>
                <w:sz w:val="32"/>
                <w:szCs w:val="32"/>
              </w:rPr>
            </w:pPr>
            <w:r w:rsidRPr="00934023">
              <w:rPr>
                <w:rFonts w:ascii="Calibri" w:hAnsi="Calibri" w:cs="Calibri"/>
                <w:b/>
                <w:bCs/>
                <w:color w:val="000000"/>
                <w:sz w:val="32"/>
                <w:szCs w:val="32"/>
              </w:rPr>
              <w:t> </w:t>
            </w:r>
          </w:p>
        </w:tc>
        <w:tc>
          <w:tcPr>
            <w:tcW w:w="268" w:type="pct"/>
            <w:tcBorders>
              <w:top w:val="single" w:sz="4" w:space="0" w:color="auto"/>
              <w:left w:val="nil"/>
              <w:bottom w:val="nil"/>
              <w:right w:val="nil"/>
            </w:tcBorders>
            <w:shd w:val="clear" w:color="auto" w:fill="auto"/>
            <w:vAlign w:val="bottom"/>
          </w:tcPr>
          <w:p w:rsidR="00934023" w:rsidRPr="00934023" w:rsidRDefault="00934023" w:rsidP="00934023">
            <w:pPr>
              <w:jc w:val="center"/>
              <w:rPr>
                <w:rFonts w:ascii="Calibri" w:hAnsi="Calibri" w:cs="Calibri"/>
                <w:b/>
                <w:bCs/>
                <w:color w:val="000000"/>
                <w:sz w:val="32"/>
                <w:szCs w:val="32"/>
              </w:rPr>
            </w:pPr>
            <w:r w:rsidRPr="00934023">
              <w:rPr>
                <w:rFonts w:ascii="Calibri" w:hAnsi="Calibri" w:cs="Calibri"/>
                <w:b/>
                <w:bCs/>
                <w:color w:val="000000"/>
                <w:sz w:val="32"/>
                <w:szCs w:val="32"/>
              </w:rPr>
              <w:t> </w:t>
            </w:r>
          </w:p>
        </w:tc>
        <w:tc>
          <w:tcPr>
            <w:tcW w:w="322" w:type="pct"/>
            <w:tcBorders>
              <w:top w:val="single" w:sz="4" w:space="0" w:color="auto"/>
              <w:left w:val="nil"/>
              <w:bottom w:val="nil"/>
              <w:right w:val="single" w:sz="4" w:space="0" w:color="auto"/>
            </w:tcBorders>
            <w:shd w:val="clear" w:color="auto" w:fill="auto"/>
            <w:vAlign w:val="bottom"/>
          </w:tcPr>
          <w:p w:rsidR="00934023" w:rsidRPr="00934023" w:rsidRDefault="00934023" w:rsidP="00934023">
            <w:pPr>
              <w:jc w:val="center"/>
              <w:rPr>
                <w:rFonts w:ascii="Calibri" w:hAnsi="Calibri" w:cs="Calibri"/>
                <w:b/>
                <w:bCs/>
                <w:color w:val="000000"/>
                <w:sz w:val="32"/>
                <w:szCs w:val="32"/>
              </w:rPr>
            </w:pPr>
            <w:r w:rsidRPr="00934023">
              <w:rPr>
                <w:rFonts w:ascii="Calibri" w:hAnsi="Calibri" w:cs="Calibri"/>
                <w:b/>
                <w:bCs/>
                <w:color w:val="000000"/>
                <w:sz w:val="32"/>
                <w:szCs w:val="32"/>
              </w:rPr>
              <w:t> </w:t>
            </w:r>
          </w:p>
        </w:tc>
      </w:tr>
      <w:tr w:rsidR="00934023" w:rsidRPr="00934023" w:rsidTr="00934023">
        <w:trPr>
          <w:trHeight w:val="300"/>
        </w:trPr>
        <w:tc>
          <w:tcPr>
            <w:tcW w:w="163" w:type="pct"/>
            <w:tcBorders>
              <w:top w:val="nil"/>
              <w:left w:val="nil"/>
              <w:bottom w:val="nil"/>
              <w:right w:val="nil"/>
            </w:tcBorders>
            <w:shd w:val="clear" w:color="auto" w:fill="auto"/>
            <w:vAlign w:val="bottom"/>
          </w:tcPr>
          <w:p w:rsidR="00934023" w:rsidRPr="00934023" w:rsidRDefault="00934023" w:rsidP="00934023">
            <w:pPr>
              <w:jc w:val="center"/>
              <w:rPr>
                <w:rFonts w:ascii="Calibri" w:hAnsi="Calibri" w:cs="Calibri"/>
                <w:b/>
                <w:bCs/>
                <w:color w:val="000000"/>
                <w:sz w:val="32"/>
                <w:szCs w:val="32"/>
              </w:rPr>
            </w:pPr>
          </w:p>
        </w:tc>
        <w:tc>
          <w:tcPr>
            <w:tcW w:w="915" w:type="pct"/>
            <w:gridSpan w:val="2"/>
            <w:tcBorders>
              <w:top w:val="nil"/>
              <w:left w:val="single" w:sz="4" w:space="0" w:color="auto"/>
              <w:bottom w:val="nil"/>
              <w:right w:val="nil"/>
            </w:tcBorders>
            <w:shd w:val="clear" w:color="auto" w:fill="auto"/>
            <w:noWrap/>
            <w:vAlign w:val="center"/>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Version:</w:t>
            </w:r>
          </w:p>
        </w:tc>
        <w:tc>
          <w:tcPr>
            <w:tcW w:w="3039" w:type="pct"/>
            <w:tcBorders>
              <w:top w:val="nil"/>
              <w:left w:val="nil"/>
              <w:bottom w:val="nil"/>
              <w:right w:val="nil"/>
            </w:tcBorders>
            <w:shd w:val="clear" w:color="auto" w:fill="auto"/>
            <w:vAlign w:val="bottom"/>
          </w:tcPr>
          <w:p w:rsidR="00934023" w:rsidRPr="00934023" w:rsidRDefault="00934023" w:rsidP="00934023">
            <w:pPr>
              <w:rPr>
                <w:rFonts w:ascii="Calibri" w:hAnsi="Calibri" w:cs="Calibri"/>
                <w:color w:val="000000"/>
                <w:sz w:val="22"/>
                <w:szCs w:val="22"/>
              </w:rPr>
            </w:pPr>
          </w:p>
        </w:tc>
        <w:tc>
          <w:tcPr>
            <w:tcW w:w="293" w:type="pct"/>
            <w:tcBorders>
              <w:top w:val="nil"/>
              <w:left w:val="nil"/>
              <w:bottom w:val="nil"/>
              <w:right w:val="nil"/>
            </w:tcBorders>
            <w:shd w:val="clear" w:color="auto" w:fill="auto"/>
            <w:vAlign w:val="bottom"/>
          </w:tcPr>
          <w:p w:rsidR="00934023" w:rsidRPr="00934023" w:rsidRDefault="00934023" w:rsidP="00934023">
            <w:pPr>
              <w:jc w:val="center"/>
              <w:rPr>
                <w:rFonts w:ascii="Calibri" w:hAnsi="Calibri" w:cs="Calibri"/>
                <w:b/>
                <w:bCs/>
                <w:color w:val="000000"/>
                <w:sz w:val="32"/>
                <w:szCs w:val="32"/>
              </w:rPr>
            </w:pPr>
          </w:p>
        </w:tc>
        <w:tc>
          <w:tcPr>
            <w:tcW w:w="268" w:type="pct"/>
            <w:tcBorders>
              <w:top w:val="nil"/>
              <w:left w:val="nil"/>
              <w:bottom w:val="nil"/>
              <w:right w:val="nil"/>
            </w:tcBorders>
            <w:shd w:val="clear" w:color="auto" w:fill="auto"/>
            <w:vAlign w:val="bottom"/>
          </w:tcPr>
          <w:p w:rsidR="00934023" w:rsidRPr="00934023" w:rsidRDefault="00934023" w:rsidP="00934023">
            <w:pPr>
              <w:jc w:val="center"/>
              <w:rPr>
                <w:rFonts w:ascii="Calibri" w:hAnsi="Calibri" w:cs="Calibri"/>
                <w:b/>
                <w:bCs/>
                <w:color w:val="000000"/>
                <w:sz w:val="32"/>
                <w:szCs w:val="32"/>
              </w:rPr>
            </w:pPr>
          </w:p>
        </w:tc>
        <w:tc>
          <w:tcPr>
            <w:tcW w:w="322" w:type="pct"/>
            <w:tcBorders>
              <w:top w:val="nil"/>
              <w:left w:val="nil"/>
              <w:bottom w:val="nil"/>
              <w:right w:val="single" w:sz="4" w:space="0" w:color="auto"/>
            </w:tcBorders>
            <w:shd w:val="clear" w:color="auto" w:fill="auto"/>
            <w:vAlign w:val="bottom"/>
          </w:tcPr>
          <w:p w:rsidR="00934023" w:rsidRPr="00934023" w:rsidRDefault="00934023" w:rsidP="00934023">
            <w:pPr>
              <w:jc w:val="center"/>
              <w:rPr>
                <w:rFonts w:ascii="Calibri" w:hAnsi="Calibri" w:cs="Calibri"/>
                <w:b/>
                <w:bCs/>
                <w:color w:val="000000"/>
                <w:sz w:val="32"/>
                <w:szCs w:val="32"/>
              </w:rPr>
            </w:pPr>
            <w:r w:rsidRPr="00934023">
              <w:rPr>
                <w:rFonts w:ascii="Calibri" w:hAnsi="Calibri" w:cs="Calibri"/>
                <w:b/>
                <w:bCs/>
                <w:color w:val="000000"/>
                <w:sz w:val="32"/>
                <w:szCs w:val="32"/>
              </w:rPr>
              <w:t> </w:t>
            </w:r>
          </w:p>
        </w:tc>
      </w:tr>
      <w:tr w:rsidR="00934023" w:rsidRPr="00934023" w:rsidTr="00934023">
        <w:trPr>
          <w:trHeight w:val="300"/>
        </w:trPr>
        <w:tc>
          <w:tcPr>
            <w:tcW w:w="163" w:type="pct"/>
            <w:tcBorders>
              <w:top w:val="nil"/>
              <w:left w:val="nil"/>
              <w:bottom w:val="nil"/>
              <w:right w:val="nil"/>
            </w:tcBorders>
            <w:shd w:val="clear" w:color="auto" w:fill="auto"/>
            <w:vAlign w:val="bottom"/>
          </w:tcPr>
          <w:p w:rsidR="00934023" w:rsidRPr="00934023" w:rsidRDefault="00934023" w:rsidP="00934023">
            <w:pPr>
              <w:jc w:val="center"/>
              <w:rPr>
                <w:rFonts w:ascii="Calibri" w:hAnsi="Calibri" w:cs="Calibri"/>
                <w:b/>
                <w:bCs/>
                <w:color w:val="000000"/>
                <w:sz w:val="32"/>
                <w:szCs w:val="32"/>
              </w:rPr>
            </w:pPr>
          </w:p>
        </w:tc>
        <w:tc>
          <w:tcPr>
            <w:tcW w:w="3954" w:type="pct"/>
            <w:gridSpan w:val="3"/>
            <w:tcBorders>
              <w:top w:val="nil"/>
              <w:left w:val="single" w:sz="4" w:space="0" w:color="auto"/>
              <w:bottom w:val="single" w:sz="4" w:space="0" w:color="auto"/>
              <w:right w:val="nil"/>
            </w:tcBorders>
            <w:shd w:val="clear" w:color="auto" w:fill="auto"/>
            <w:noWrap/>
            <w:vAlign w:val="center"/>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Date Prepared:</w:t>
            </w:r>
          </w:p>
        </w:tc>
        <w:tc>
          <w:tcPr>
            <w:tcW w:w="293" w:type="pct"/>
            <w:tcBorders>
              <w:top w:val="nil"/>
              <w:left w:val="nil"/>
              <w:bottom w:val="single" w:sz="4" w:space="0" w:color="auto"/>
              <w:right w:val="nil"/>
            </w:tcBorders>
            <w:shd w:val="clear" w:color="auto" w:fill="auto"/>
            <w:vAlign w:val="bottom"/>
          </w:tcPr>
          <w:p w:rsidR="00934023" w:rsidRPr="00934023" w:rsidRDefault="00934023" w:rsidP="00934023">
            <w:pPr>
              <w:jc w:val="center"/>
              <w:rPr>
                <w:rFonts w:ascii="Calibri" w:hAnsi="Calibri" w:cs="Calibri"/>
                <w:b/>
                <w:bCs/>
                <w:color w:val="000000"/>
                <w:sz w:val="32"/>
                <w:szCs w:val="32"/>
              </w:rPr>
            </w:pPr>
            <w:r w:rsidRPr="00934023">
              <w:rPr>
                <w:rFonts w:ascii="Calibri" w:hAnsi="Calibri" w:cs="Calibri"/>
                <w:b/>
                <w:bCs/>
                <w:color w:val="000000"/>
                <w:sz w:val="32"/>
                <w:szCs w:val="32"/>
              </w:rPr>
              <w:t> </w:t>
            </w:r>
          </w:p>
        </w:tc>
        <w:tc>
          <w:tcPr>
            <w:tcW w:w="268" w:type="pct"/>
            <w:tcBorders>
              <w:top w:val="nil"/>
              <w:left w:val="nil"/>
              <w:bottom w:val="single" w:sz="4" w:space="0" w:color="auto"/>
              <w:right w:val="nil"/>
            </w:tcBorders>
            <w:shd w:val="clear" w:color="auto" w:fill="auto"/>
            <w:vAlign w:val="bottom"/>
          </w:tcPr>
          <w:p w:rsidR="00934023" w:rsidRPr="00934023" w:rsidRDefault="00934023" w:rsidP="00934023">
            <w:pPr>
              <w:jc w:val="center"/>
              <w:rPr>
                <w:rFonts w:ascii="Calibri" w:hAnsi="Calibri" w:cs="Calibri"/>
                <w:b/>
                <w:bCs/>
                <w:color w:val="000000"/>
                <w:sz w:val="32"/>
                <w:szCs w:val="32"/>
              </w:rPr>
            </w:pPr>
            <w:r w:rsidRPr="00934023">
              <w:rPr>
                <w:rFonts w:ascii="Calibri" w:hAnsi="Calibri" w:cs="Calibri"/>
                <w:b/>
                <w:bCs/>
                <w:color w:val="000000"/>
                <w:sz w:val="32"/>
                <w:szCs w:val="32"/>
              </w:rPr>
              <w:t> </w:t>
            </w:r>
          </w:p>
        </w:tc>
        <w:tc>
          <w:tcPr>
            <w:tcW w:w="322" w:type="pct"/>
            <w:tcBorders>
              <w:top w:val="nil"/>
              <w:left w:val="nil"/>
              <w:bottom w:val="single" w:sz="4" w:space="0" w:color="auto"/>
              <w:right w:val="single" w:sz="4" w:space="0" w:color="auto"/>
            </w:tcBorders>
            <w:shd w:val="clear" w:color="auto" w:fill="auto"/>
            <w:vAlign w:val="bottom"/>
          </w:tcPr>
          <w:p w:rsidR="00934023" w:rsidRPr="00934023" w:rsidRDefault="00934023" w:rsidP="00934023">
            <w:pPr>
              <w:jc w:val="center"/>
              <w:rPr>
                <w:rFonts w:ascii="Calibri" w:hAnsi="Calibri" w:cs="Calibri"/>
                <w:b/>
                <w:bCs/>
                <w:color w:val="000000"/>
                <w:sz w:val="32"/>
                <w:szCs w:val="32"/>
              </w:rPr>
            </w:pPr>
            <w:r w:rsidRPr="00934023">
              <w:rPr>
                <w:rFonts w:ascii="Calibri" w:hAnsi="Calibri" w:cs="Calibri"/>
                <w:b/>
                <w:bCs/>
                <w:color w:val="000000"/>
                <w:sz w:val="32"/>
                <w:szCs w:val="32"/>
              </w:rPr>
              <w:t> </w:t>
            </w:r>
          </w:p>
        </w:tc>
      </w:tr>
      <w:tr w:rsidR="00934023" w:rsidRPr="00934023" w:rsidTr="00934023">
        <w:trPr>
          <w:trHeight w:val="18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915" w:type="pct"/>
            <w:gridSpan w:val="2"/>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3039" w:type="pct"/>
            <w:tcBorders>
              <w:top w:val="nil"/>
              <w:left w:val="nil"/>
              <w:bottom w:val="nil"/>
              <w:right w:val="nil"/>
            </w:tcBorders>
            <w:shd w:val="clear" w:color="auto" w:fill="auto"/>
            <w:vAlign w:val="bottom"/>
          </w:tcPr>
          <w:p w:rsidR="00934023" w:rsidRPr="00934023" w:rsidRDefault="00934023" w:rsidP="00934023">
            <w:pPr>
              <w:rPr>
                <w:rFonts w:ascii="Calibri" w:hAnsi="Calibri" w:cs="Calibri"/>
                <w:color w:val="000000"/>
                <w:sz w:val="22"/>
                <w:szCs w:val="22"/>
              </w:rPr>
            </w:pPr>
          </w:p>
        </w:tc>
        <w:tc>
          <w:tcPr>
            <w:tcW w:w="29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268"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322"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r>
      <w:tr w:rsidR="00934023" w:rsidRPr="00934023" w:rsidTr="00934023">
        <w:trPr>
          <w:trHeight w:val="315"/>
        </w:trPr>
        <w:tc>
          <w:tcPr>
            <w:tcW w:w="5000" w:type="pct"/>
            <w:gridSpan w:val="7"/>
            <w:tcBorders>
              <w:top w:val="nil"/>
              <w:left w:val="nil"/>
              <w:bottom w:val="single" w:sz="8" w:space="0" w:color="auto"/>
              <w:right w:val="nil"/>
            </w:tcBorders>
            <w:shd w:val="clear" w:color="000000" w:fill="D8D8D8"/>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b/>
                <w:bCs/>
                <w:color w:val="000000"/>
                <w:sz w:val="22"/>
                <w:szCs w:val="22"/>
              </w:rPr>
              <w:t xml:space="preserve">Compliance with XML Design Rules and Conventions </w:t>
            </w:r>
          </w:p>
        </w:tc>
      </w:tr>
      <w:tr w:rsidR="00934023" w:rsidRPr="00934023" w:rsidTr="00934023">
        <w:trPr>
          <w:trHeight w:val="3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3954" w:type="pct"/>
            <w:gridSpan w:val="3"/>
            <w:tcBorders>
              <w:top w:val="single" w:sz="4" w:space="0" w:color="auto"/>
              <w:left w:val="single" w:sz="4" w:space="0" w:color="auto"/>
              <w:bottom w:val="single" w:sz="4" w:space="0" w:color="auto"/>
              <w:right w:val="single" w:sz="4" w:space="0" w:color="auto"/>
            </w:tcBorders>
            <w:shd w:val="clear" w:color="000000" w:fill="F2F2F2"/>
            <w:vAlign w:val="bottom"/>
          </w:tcPr>
          <w:p w:rsidR="00934023" w:rsidRPr="00934023" w:rsidRDefault="00934023" w:rsidP="00934023">
            <w:pPr>
              <w:rPr>
                <w:rFonts w:ascii="Calibri" w:hAnsi="Calibri" w:cs="Calibri"/>
                <w:b/>
                <w:bCs/>
                <w:color w:val="000000"/>
                <w:sz w:val="22"/>
                <w:szCs w:val="22"/>
              </w:rPr>
            </w:pPr>
            <w:r w:rsidRPr="00934023">
              <w:rPr>
                <w:rFonts w:ascii="Calibri" w:hAnsi="Calibri" w:cs="Calibri"/>
                <w:b/>
                <w:bCs/>
                <w:color w:val="000000"/>
                <w:sz w:val="22"/>
                <w:szCs w:val="22"/>
              </w:rPr>
              <w:t>XML Tag Naming Conventions</w:t>
            </w:r>
          </w:p>
        </w:tc>
        <w:tc>
          <w:tcPr>
            <w:tcW w:w="293" w:type="pct"/>
            <w:tcBorders>
              <w:top w:val="nil"/>
              <w:left w:val="nil"/>
              <w:bottom w:val="single" w:sz="4" w:space="0" w:color="auto"/>
              <w:right w:val="nil"/>
            </w:tcBorders>
            <w:shd w:val="clear" w:color="000000" w:fill="F2F2F2"/>
            <w:noWrap/>
            <w:vAlign w:val="bottom"/>
          </w:tcPr>
          <w:p w:rsidR="00934023" w:rsidRPr="00934023" w:rsidRDefault="00934023" w:rsidP="00934023">
            <w:pPr>
              <w:jc w:val="center"/>
              <w:rPr>
                <w:rFonts w:ascii="Calibri" w:hAnsi="Calibri" w:cs="Calibri"/>
                <w:color w:val="000000"/>
                <w:sz w:val="22"/>
                <w:szCs w:val="22"/>
              </w:rPr>
            </w:pPr>
            <w:r w:rsidRPr="00934023">
              <w:rPr>
                <w:rFonts w:ascii="Calibri" w:hAnsi="Calibri" w:cs="Calibri"/>
                <w:color w:val="000000"/>
                <w:sz w:val="22"/>
                <w:szCs w:val="22"/>
              </w:rPr>
              <w:t>Yes</w:t>
            </w:r>
          </w:p>
        </w:tc>
        <w:tc>
          <w:tcPr>
            <w:tcW w:w="268" w:type="pct"/>
            <w:tcBorders>
              <w:top w:val="nil"/>
              <w:left w:val="nil"/>
              <w:bottom w:val="single" w:sz="4" w:space="0" w:color="auto"/>
              <w:right w:val="nil"/>
            </w:tcBorders>
            <w:shd w:val="clear" w:color="000000" w:fill="F2F2F2"/>
            <w:noWrap/>
            <w:vAlign w:val="bottom"/>
          </w:tcPr>
          <w:p w:rsidR="00934023" w:rsidRPr="00934023" w:rsidRDefault="00934023" w:rsidP="00934023">
            <w:pPr>
              <w:jc w:val="center"/>
              <w:rPr>
                <w:rFonts w:ascii="Calibri" w:hAnsi="Calibri" w:cs="Calibri"/>
                <w:color w:val="000000"/>
                <w:sz w:val="22"/>
                <w:szCs w:val="22"/>
              </w:rPr>
            </w:pPr>
            <w:r w:rsidRPr="00934023">
              <w:rPr>
                <w:rFonts w:ascii="Calibri" w:hAnsi="Calibri" w:cs="Calibri"/>
                <w:color w:val="000000"/>
                <w:sz w:val="22"/>
                <w:szCs w:val="22"/>
              </w:rPr>
              <w:t xml:space="preserve">No </w:t>
            </w:r>
          </w:p>
        </w:tc>
        <w:tc>
          <w:tcPr>
            <w:tcW w:w="322" w:type="pct"/>
            <w:tcBorders>
              <w:top w:val="nil"/>
              <w:left w:val="nil"/>
              <w:bottom w:val="single" w:sz="4" w:space="0" w:color="auto"/>
              <w:right w:val="single" w:sz="4" w:space="0" w:color="auto"/>
            </w:tcBorders>
            <w:shd w:val="clear" w:color="000000" w:fill="F2F2F2"/>
            <w:noWrap/>
            <w:vAlign w:val="bottom"/>
          </w:tcPr>
          <w:p w:rsidR="00934023" w:rsidRPr="00934023" w:rsidRDefault="00934023" w:rsidP="00934023">
            <w:pPr>
              <w:jc w:val="center"/>
              <w:rPr>
                <w:rFonts w:ascii="Calibri" w:hAnsi="Calibri" w:cs="Calibri"/>
                <w:color w:val="000000"/>
                <w:sz w:val="22"/>
                <w:szCs w:val="22"/>
              </w:rPr>
            </w:pPr>
            <w:r w:rsidRPr="00934023">
              <w:rPr>
                <w:rFonts w:ascii="Calibri" w:hAnsi="Calibri" w:cs="Calibri"/>
                <w:color w:val="000000"/>
                <w:sz w:val="22"/>
                <w:szCs w:val="22"/>
              </w:rPr>
              <w:t>N/A</w:t>
            </w:r>
          </w:p>
        </w:tc>
      </w:tr>
      <w:tr w:rsidR="00934023" w:rsidRPr="00934023" w:rsidTr="00934023">
        <w:trPr>
          <w:trHeight w:val="3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single" w:sz="4" w:space="0" w:color="auto"/>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GD1-1</w:t>
            </w:r>
          </w:p>
        </w:tc>
        <w:tc>
          <w:tcPr>
            <w:tcW w:w="3243" w:type="pct"/>
            <w:gridSpan w:val="2"/>
            <w:tcBorders>
              <w:top w:val="nil"/>
              <w:left w:val="nil"/>
              <w:bottom w:val="single" w:sz="4" w:space="0" w:color="auto"/>
              <w:right w:val="single" w:sz="4" w:space="0" w:color="auto"/>
            </w:tcBorders>
            <w:shd w:val="clear" w:color="auto" w:fill="auto"/>
            <w:vAlign w:val="bottom"/>
          </w:tcPr>
          <w:p w:rsidR="00934023" w:rsidRPr="00934023" w:rsidRDefault="00934023" w:rsidP="00AC0868">
            <w:pPr>
              <w:rPr>
                <w:rFonts w:ascii="Calibri" w:hAnsi="Calibri" w:cs="Calibri"/>
                <w:color w:val="000000"/>
                <w:sz w:val="22"/>
                <w:szCs w:val="22"/>
              </w:rPr>
            </w:pPr>
            <w:r w:rsidRPr="00934023">
              <w:rPr>
                <w:rFonts w:ascii="Calibri" w:hAnsi="Calibri" w:cs="Calibri"/>
                <w:color w:val="000000"/>
                <w:sz w:val="22"/>
                <w:szCs w:val="22"/>
              </w:rPr>
              <w:t>All schemas are valid and conform to W3C technical specifications.</w:t>
            </w:r>
          </w:p>
        </w:tc>
        <w:tc>
          <w:tcPr>
            <w:tcW w:w="293"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268"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322"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r>
      <w:tr w:rsidR="00934023" w:rsidRPr="00934023" w:rsidTr="00934023">
        <w:trPr>
          <w:trHeight w:val="3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single" w:sz="4" w:space="0" w:color="auto"/>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GD3-1</w:t>
            </w:r>
          </w:p>
        </w:tc>
        <w:tc>
          <w:tcPr>
            <w:tcW w:w="3243" w:type="pct"/>
            <w:gridSpan w:val="2"/>
            <w:tcBorders>
              <w:top w:val="nil"/>
              <w:left w:val="nil"/>
              <w:bottom w:val="single" w:sz="4" w:space="0" w:color="auto"/>
              <w:right w:val="single" w:sz="4" w:space="0" w:color="auto"/>
            </w:tcBorders>
            <w:shd w:val="clear" w:color="auto" w:fill="auto"/>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All element and datatype names are in UpperCamelCase.</w:t>
            </w:r>
          </w:p>
        </w:tc>
        <w:tc>
          <w:tcPr>
            <w:tcW w:w="293"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268"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322"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r>
      <w:tr w:rsidR="00934023" w:rsidRPr="00934023" w:rsidTr="00934023">
        <w:trPr>
          <w:trHeight w:val="3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single" w:sz="4" w:space="0" w:color="auto"/>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GD3-3</w:t>
            </w:r>
          </w:p>
        </w:tc>
        <w:tc>
          <w:tcPr>
            <w:tcW w:w="3243" w:type="pct"/>
            <w:gridSpan w:val="2"/>
            <w:tcBorders>
              <w:top w:val="nil"/>
              <w:left w:val="nil"/>
              <w:bottom w:val="single" w:sz="4" w:space="0" w:color="auto"/>
              <w:right w:val="single" w:sz="4" w:space="0" w:color="auto"/>
            </w:tcBorders>
            <w:shd w:val="clear" w:color="auto" w:fill="auto"/>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All attribute names are in lowerCamelCase.</w:t>
            </w:r>
          </w:p>
        </w:tc>
        <w:tc>
          <w:tcPr>
            <w:tcW w:w="293"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268"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322"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r>
      <w:tr w:rsidR="00934023" w:rsidRPr="00934023" w:rsidTr="00934023">
        <w:trPr>
          <w:trHeight w:val="3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single" w:sz="4" w:space="0" w:color="auto"/>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GD3-6</w:t>
            </w:r>
          </w:p>
        </w:tc>
        <w:tc>
          <w:tcPr>
            <w:tcW w:w="3243" w:type="pct"/>
            <w:gridSpan w:val="2"/>
            <w:tcBorders>
              <w:top w:val="nil"/>
              <w:left w:val="nil"/>
              <w:bottom w:val="single" w:sz="4" w:space="0" w:color="auto"/>
              <w:right w:val="single" w:sz="4" w:space="0" w:color="auto"/>
            </w:tcBorders>
            <w:shd w:val="clear" w:color="auto" w:fill="auto"/>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All schema construct names are devoid of underscores, periods or dashes.</w:t>
            </w:r>
          </w:p>
        </w:tc>
        <w:tc>
          <w:tcPr>
            <w:tcW w:w="293"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268"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322"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r>
      <w:tr w:rsidR="00934023" w:rsidRPr="00934023" w:rsidTr="00934023">
        <w:trPr>
          <w:trHeight w:val="3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single" w:sz="4" w:space="0" w:color="auto"/>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GD3-8</w:t>
            </w:r>
          </w:p>
        </w:tc>
        <w:tc>
          <w:tcPr>
            <w:tcW w:w="3243" w:type="pct"/>
            <w:gridSpan w:val="2"/>
            <w:tcBorders>
              <w:top w:val="nil"/>
              <w:left w:val="nil"/>
              <w:bottom w:val="single" w:sz="4" w:space="0" w:color="auto"/>
              <w:right w:val="single" w:sz="4" w:space="0" w:color="auto"/>
            </w:tcBorders>
            <w:shd w:val="clear" w:color="auto" w:fill="auto"/>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All tag names unique throughout the schema.</w:t>
            </w:r>
          </w:p>
        </w:tc>
        <w:tc>
          <w:tcPr>
            <w:tcW w:w="293"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268"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322"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r>
      <w:tr w:rsidR="00934023" w:rsidRPr="00934023" w:rsidTr="00934023">
        <w:trPr>
          <w:trHeight w:val="6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single" w:sz="4" w:space="0" w:color="auto"/>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GD3-12</w:t>
            </w:r>
          </w:p>
        </w:tc>
        <w:tc>
          <w:tcPr>
            <w:tcW w:w="3243" w:type="pct"/>
            <w:gridSpan w:val="2"/>
            <w:tcBorders>
              <w:top w:val="nil"/>
              <w:left w:val="nil"/>
              <w:bottom w:val="single" w:sz="4" w:space="0" w:color="auto"/>
              <w:right w:val="single" w:sz="4" w:space="0" w:color="auto"/>
            </w:tcBorders>
            <w:shd w:val="clear" w:color="auto" w:fill="auto"/>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All lowest-level element tag names follow UN/CEFACT naming standards consisting of Object Class, Property Class, and Representation Term.</w:t>
            </w:r>
          </w:p>
        </w:tc>
        <w:tc>
          <w:tcPr>
            <w:tcW w:w="293"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268"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322"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r>
      <w:tr w:rsidR="00934023" w:rsidRPr="00934023" w:rsidTr="00934023">
        <w:trPr>
          <w:trHeight w:val="3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single" w:sz="4" w:space="0" w:color="auto"/>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GD3-17</w:t>
            </w:r>
          </w:p>
        </w:tc>
        <w:tc>
          <w:tcPr>
            <w:tcW w:w="3243" w:type="pct"/>
            <w:gridSpan w:val="2"/>
            <w:tcBorders>
              <w:top w:val="nil"/>
              <w:left w:val="nil"/>
              <w:bottom w:val="single" w:sz="4" w:space="0" w:color="auto"/>
              <w:right w:val="single" w:sz="4" w:space="0" w:color="auto"/>
            </w:tcBorders>
            <w:shd w:val="clear" w:color="auto" w:fill="auto"/>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All element tag names are in singular form.</w:t>
            </w:r>
          </w:p>
        </w:tc>
        <w:tc>
          <w:tcPr>
            <w:tcW w:w="293"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268"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322"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r>
      <w:tr w:rsidR="00934023" w:rsidRPr="00934023" w:rsidTr="00934023">
        <w:trPr>
          <w:trHeight w:val="3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single" w:sz="4" w:space="0" w:color="auto"/>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GD3-A</w:t>
            </w:r>
          </w:p>
        </w:tc>
        <w:tc>
          <w:tcPr>
            <w:tcW w:w="3243" w:type="pct"/>
            <w:gridSpan w:val="2"/>
            <w:tcBorders>
              <w:top w:val="nil"/>
              <w:left w:val="nil"/>
              <w:bottom w:val="single" w:sz="4" w:space="0" w:color="auto"/>
              <w:right w:val="single" w:sz="4" w:space="0" w:color="auto"/>
            </w:tcBorders>
            <w:shd w:val="clear" w:color="auto" w:fill="auto"/>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All datatype tag names end in "Type" or "DataType".</w:t>
            </w:r>
          </w:p>
        </w:tc>
        <w:tc>
          <w:tcPr>
            <w:tcW w:w="293"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268"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322"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r>
      <w:tr w:rsidR="00934023" w:rsidRPr="00934023" w:rsidTr="00934023">
        <w:trPr>
          <w:trHeight w:val="3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3243" w:type="pct"/>
            <w:gridSpan w:val="2"/>
            <w:tcBorders>
              <w:top w:val="nil"/>
              <w:left w:val="nil"/>
              <w:bottom w:val="nil"/>
              <w:right w:val="nil"/>
            </w:tcBorders>
            <w:shd w:val="clear" w:color="auto" w:fill="auto"/>
            <w:vAlign w:val="bottom"/>
          </w:tcPr>
          <w:p w:rsidR="00934023" w:rsidRPr="00934023" w:rsidRDefault="00934023" w:rsidP="00934023">
            <w:pPr>
              <w:rPr>
                <w:rFonts w:ascii="Calibri" w:hAnsi="Calibri" w:cs="Calibri"/>
                <w:color w:val="000000"/>
                <w:sz w:val="22"/>
                <w:szCs w:val="22"/>
              </w:rPr>
            </w:pPr>
          </w:p>
        </w:tc>
        <w:tc>
          <w:tcPr>
            <w:tcW w:w="29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268"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322"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r>
      <w:tr w:rsidR="00934023" w:rsidRPr="00934023" w:rsidTr="00934023">
        <w:trPr>
          <w:trHeight w:val="3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3954" w:type="pct"/>
            <w:gridSpan w:val="3"/>
            <w:tcBorders>
              <w:top w:val="single" w:sz="4" w:space="0" w:color="auto"/>
              <w:left w:val="single" w:sz="4" w:space="0" w:color="auto"/>
              <w:bottom w:val="single" w:sz="4" w:space="0" w:color="auto"/>
              <w:right w:val="single" w:sz="4" w:space="0" w:color="auto"/>
            </w:tcBorders>
            <w:shd w:val="clear" w:color="000000" w:fill="F2F2F2"/>
            <w:vAlign w:val="bottom"/>
          </w:tcPr>
          <w:p w:rsidR="00934023" w:rsidRPr="00934023" w:rsidRDefault="00934023" w:rsidP="00934023">
            <w:pPr>
              <w:rPr>
                <w:rFonts w:ascii="Calibri" w:hAnsi="Calibri" w:cs="Calibri"/>
                <w:b/>
                <w:bCs/>
                <w:color w:val="000000"/>
                <w:sz w:val="22"/>
                <w:szCs w:val="22"/>
              </w:rPr>
            </w:pPr>
            <w:r w:rsidRPr="00934023">
              <w:rPr>
                <w:rFonts w:ascii="Calibri" w:hAnsi="Calibri" w:cs="Calibri"/>
                <w:b/>
                <w:bCs/>
                <w:color w:val="000000"/>
                <w:sz w:val="22"/>
                <w:szCs w:val="22"/>
              </w:rPr>
              <w:t>Elements and Attributes</w:t>
            </w:r>
          </w:p>
        </w:tc>
        <w:tc>
          <w:tcPr>
            <w:tcW w:w="293" w:type="pct"/>
            <w:tcBorders>
              <w:top w:val="single" w:sz="4" w:space="0" w:color="auto"/>
              <w:left w:val="nil"/>
              <w:bottom w:val="single" w:sz="4" w:space="0" w:color="auto"/>
              <w:right w:val="nil"/>
            </w:tcBorders>
            <w:shd w:val="clear" w:color="000000" w:fill="F2F2F2"/>
            <w:noWrap/>
            <w:vAlign w:val="bottom"/>
          </w:tcPr>
          <w:p w:rsidR="00934023" w:rsidRPr="00934023" w:rsidRDefault="00934023" w:rsidP="00934023">
            <w:pPr>
              <w:jc w:val="center"/>
              <w:rPr>
                <w:rFonts w:ascii="Calibri" w:hAnsi="Calibri" w:cs="Calibri"/>
                <w:color w:val="000000"/>
                <w:sz w:val="22"/>
                <w:szCs w:val="22"/>
              </w:rPr>
            </w:pPr>
            <w:r w:rsidRPr="00934023">
              <w:rPr>
                <w:rFonts w:ascii="Calibri" w:hAnsi="Calibri" w:cs="Calibri"/>
                <w:color w:val="000000"/>
                <w:sz w:val="22"/>
                <w:szCs w:val="22"/>
              </w:rPr>
              <w:t>Yes</w:t>
            </w:r>
          </w:p>
        </w:tc>
        <w:tc>
          <w:tcPr>
            <w:tcW w:w="268" w:type="pct"/>
            <w:tcBorders>
              <w:top w:val="single" w:sz="4" w:space="0" w:color="auto"/>
              <w:left w:val="nil"/>
              <w:bottom w:val="single" w:sz="4" w:space="0" w:color="auto"/>
              <w:right w:val="nil"/>
            </w:tcBorders>
            <w:shd w:val="clear" w:color="000000" w:fill="F2F2F2"/>
            <w:noWrap/>
            <w:vAlign w:val="bottom"/>
          </w:tcPr>
          <w:p w:rsidR="00934023" w:rsidRPr="00934023" w:rsidRDefault="00934023" w:rsidP="00934023">
            <w:pPr>
              <w:jc w:val="center"/>
              <w:rPr>
                <w:rFonts w:ascii="Calibri" w:hAnsi="Calibri" w:cs="Calibri"/>
                <w:color w:val="000000"/>
                <w:sz w:val="22"/>
                <w:szCs w:val="22"/>
              </w:rPr>
            </w:pPr>
            <w:r w:rsidRPr="00934023">
              <w:rPr>
                <w:rFonts w:ascii="Calibri" w:hAnsi="Calibri" w:cs="Calibri"/>
                <w:color w:val="000000"/>
                <w:sz w:val="22"/>
                <w:szCs w:val="22"/>
              </w:rPr>
              <w:t xml:space="preserve">No </w:t>
            </w:r>
          </w:p>
        </w:tc>
        <w:tc>
          <w:tcPr>
            <w:tcW w:w="322" w:type="pct"/>
            <w:tcBorders>
              <w:top w:val="single" w:sz="4" w:space="0" w:color="auto"/>
              <w:left w:val="nil"/>
              <w:bottom w:val="single" w:sz="4" w:space="0" w:color="auto"/>
              <w:right w:val="single" w:sz="4" w:space="0" w:color="auto"/>
            </w:tcBorders>
            <w:shd w:val="clear" w:color="000000" w:fill="F2F2F2"/>
            <w:noWrap/>
            <w:vAlign w:val="bottom"/>
          </w:tcPr>
          <w:p w:rsidR="00934023" w:rsidRPr="00934023" w:rsidRDefault="00934023" w:rsidP="00934023">
            <w:pPr>
              <w:jc w:val="center"/>
              <w:rPr>
                <w:rFonts w:ascii="Calibri" w:hAnsi="Calibri" w:cs="Calibri"/>
                <w:color w:val="000000"/>
                <w:sz w:val="22"/>
                <w:szCs w:val="22"/>
              </w:rPr>
            </w:pPr>
            <w:r w:rsidRPr="00934023">
              <w:rPr>
                <w:rFonts w:ascii="Calibri" w:hAnsi="Calibri" w:cs="Calibri"/>
                <w:color w:val="000000"/>
                <w:sz w:val="22"/>
                <w:szCs w:val="22"/>
              </w:rPr>
              <w:t>N/A</w:t>
            </w:r>
          </w:p>
        </w:tc>
      </w:tr>
      <w:tr w:rsidR="00934023" w:rsidRPr="00934023" w:rsidTr="00934023">
        <w:trPr>
          <w:trHeight w:val="3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single" w:sz="4" w:space="0" w:color="auto"/>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SD3-1</w:t>
            </w:r>
          </w:p>
        </w:tc>
        <w:tc>
          <w:tcPr>
            <w:tcW w:w="3243" w:type="pct"/>
            <w:gridSpan w:val="2"/>
            <w:tcBorders>
              <w:top w:val="nil"/>
              <w:left w:val="nil"/>
              <w:bottom w:val="single" w:sz="4" w:space="0" w:color="auto"/>
              <w:right w:val="single" w:sz="4" w:space="0" w:color="auto"/>
            </w:tcBorders>
            <w:shd w:val="clear" w:color="auto" w:fill="auto"/>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All elements are declared as global.</w:t>
            </w:r>
          </w:p>
        </w:tc>
        <w:tc>
          <w:tcPr>
            <w:tcW w:w="293"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268"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322"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r>
      <w:tr w:rsidR="00934023" w:rsidRPr="00934023" w:rsidTr="00934023">
        <w:trPr>
          <w:trHeight w:val="3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single" w:sz="4" w:space="0" w:color="auto"/>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SD3-9</w:t>
            </w:r>
          </w:p>
        </w:tc>
        <w:tc>
          <w:tcPr>
            <w:tcW w:w="3243" w:type="pct"/>
            <w:gridSpan w:val="2"/>
            <w:tcBorders>
              <w:top w:val="nil"/>
              <w:left w:val="nil"/>
              <w:bottom w:val="single" w:sz="4" w:space="0" w:color="auto"/>
              <w:right w:val="single" w:sz="4" w:space="0" w:color="auto"/>
            </w:tcBorders>
            <w:shd w:val="clear" w:color="auto" w:fill="auto"/>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Attributes, if implemented, are only used to store metadata.</w:t>
            </w:r>
          </w:p>
        </w:tc>
        <w:tc>
          <w:tcPr>
            <w:tcW w:w="293"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268"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322"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r>
      <w:tr w:rsidR="00934023" w:rsidRPr="00934023" w:rsidTr="00934023">
        <w:trPr>
          <w:trHeight w:val="3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3243" w:type="pct"/>
            <w:gridSpan w:val="2"/>
            <w:tcBorders>
              <w:top w:val="nil"/>
              <w:left w:val="nil"/>
              <w:bottom w:val="nil"/>
              <w:right w:val="nil"/>
            </w:tcBorders>
            <w:shd w:val="clear" w:color="auto" w:fill="auto"/>
            <w:vAlign w:val="bottom"/>
          </w:tcPr>
          <w:p w:rsidR="00934023" w:rsidRPr="00934023" w:rsidRDefault="00934023" w:rsidP="00934023">
            <w:pPr>
              <w:rPr>
                <w:rFonts w:ascii="Calibri" w:hAnsi="Calibri" w:cs="Calibri"/>
                <w:color w:val="000000"/>
                <w:sz w:val="22"/>
                <w:szCs w:val="22"/>
              </w:rPr>
            </w:pPr>
          </w:p>
        </w:tc>
        <w:tc>
          <w:tcPr>
            <w:tcW w:w="29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268"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322"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r>
      <w:tr w:rsidR="00934023" w:rsidRPr="00934023" w:rsidTr="00934023">
        <w:trPr>
          <w:trHeight w:val="3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3954" w:type="pct"/>
            <w:gridSpan w:val="3"/>
            <w:tcBorders>
              <w:top w:val="single" w:sz="4" w:space="0" w:color="auto"/>
              <w:left w:val="single" w:sz="4" w:space="0" w:color="auto"/>
              <w:bottom w:val="single" w:sz="4" w:space="0" w:color="auto"/>
              <w:right w:val="single" w:sz="4" w:space="0" w:color="auto"/>
            </w:tcBorders>
            <w:shd w:val="clear" w:color="000000" w:fill="F2F2F2"/>
            <w:vAlign w:val="bottom"/>
          </w:tcPr>
          <w:p w:rsidR="00934023" w:rsidRPr="00934023" w:rsidRDefault="00934023" w:rsidP="00934023">
            <w:pPr>
              <w:rPr>
                <w:rFonts w:ascii="Calibri" w:hAnsi="Calibri" w:cs="Calibri"/>
                <w:b/>
                <w:bCs/>
                <w:color w:val="000000"/>
                <w:sz w:val="22"/>
                <w:szCs w:val="22"/>
              </w:rPr>
            </w:pPr>
            <w:r w:rsidRPr="00934023">
              <w:rPr>
                <w:rFonts w:ascii="Calibri" w:hAnsi="Calibri" w:cs="Calibri"/>
                <w:b/>
                <w:bCs/>
                <w:color w:val="000000"/>
                <w:sz w:val="22"/>
                <w:szCs w:val="22"/>
              </w:rPr>
              <w:t>Namespaces</w:t>
            </w:r>
          </w:p>
        </w:tc>
        <w:tc>
          <w:tcPr>
            <w:tcW w:w="293" w:type="pct"/>
            <w:tcBorders>
              <w:top w:val="single" w:sz="4" w:space="0" w:color="auto"/>
              <w:left w:val="nil"/>
              <w:bottom w:val="single" w:sz="4" w:space="0" w:color="auto"/>
              <w:right w:val="nil"/>
            </w:tcBorders>
            <w:shd w:val="clear" w:color="000000" w:fill="F2F2F2"/>
            <w:noWrap/>
            <w:vAlign w:val="bottom"/>
          </w:tcPr>
          <w:p w:rsidR="00934023" w:rsidRPr="00934023" w:rsidRDefault="00934023" w:rsidP="00934023">
            <w:pPr>
              <w:jc w:val="center"/>
              <w:rPr>
                <w:rFonts w:ascii="Calibri" w:hAnsi="Calibri" w:cs="Calibri"/>
                <w:color w:val="000000"/>
                <w:sz w:val="22"/>
                <w:szCs w:val="22"/>
              </w:rPr>
            </w:pPr>
            <w:r w:rsidRPr="00934023">
              <w:rPr>
                <w:rFonts w:ascii="Calibri" w:hAnsi="Calibri" w:cs="Calibri"/>
                <w:color w:val="000000"/>
                <w:sz w:val="22"/>
                <w:szCs w:val="22"/>
              </w:rPr>
              <w:t>Yes</w:t>
            </w:r>
          </w:p>
        </w:tc>
        <w:tc>
          <w:tcPr>
            <w:tcW w:w="268" w:type="pct"/>
            <w:tcBorders>
              <w:top w:val="single" w:sz="4" w:space="0" w:color="auto"/>
              <w:left w:val="nil"/>
              <w:bottom w:val="single" w:sz="4" w:space="0" w:color="auto"/>
              <w:right w:val="nil"/>
            </w:tcBorders>
            <w:shd w:val="clear" w:color="000000" w:fill="F2F2F2"/>
            <w:noWrap/>
            <w:vAlign w:val="bottom"/>
          </w:tcPr>
          <w:p w:rsidR="00934023" w:rsidRPr="00934023" w:rsidRDefault="00934023" w:rsidP="00934023">
            <w:pPr>
              <w:jc w:val="center"/>
              <w:rPr>
                <w:rFonts w:ascii="Calibri" w:hAnsi="Calibri" w:cs="Calibri"/>
                <w:color w:val="000000"/>
                <w:sz w:val="22"/>
                <w:szCs w:val="22"/>
              </w:rPr>
            </w:pPr>
            <w:r w:rsidRPr="00934023">
              <w:rPr>
                <w:rFonts w:ascii="Calibri" w:hAnsi="Calibri" w:cs="Calibri"/>
                <w:color w:val="000000"/>
                <w:sz w:val="22"/>
                <w:szCs w:val="22"/>
              </w:rPr>
              <w:t xml:space="preserve">No </w:t>
            </w:r>
          </w:p>
        </w:tc>
        <w:tc>
          <w:tcPr>
            <w:tcW w:w="322" w:type="pct"/>
            <w:tcBorders>
              <w:top w:val="single" w:sz="4" w:space="0" w:color="auto"/>
              <w:left w:val="nil"/>
              <w:bottom w:val="single" w:sz="4" w:space="0" w:color="auto"/>
              <w:right w:val="single" w:sz="4" w:space="0" w:color="auto"/>
            </w:tcBorders>
            <w:shd w:val="clear" w:color="000000" w:fill="F2F2F2"/>
            <w:noWrap/>
            <w:vAlign w:val="bottom"/>
          </w:tcPr>
          <w:p w:rsidR="00934023" w:rsidRPr="00934023" w:rsidRDefault="00934023" w:rsidP="00934023">
            <w:pPr>
              <w:jc w:val="center"/>
              <w:rPr>
                <w:rFonts w:ascii="Calibri" w:hAnsi="Calibri" w:cs="Calibri"/>
                <w:color w:val="000000"/>
                <w:sz w:val="22"/>
                <w:szCs w:val="22"/>
              </w:rPr>
            </w:pPr>
            <w:r w:rsidRPr="00934023">
              <w:rPr>
                <w:rFonts w:ascii="Calibri" w:hAnsi="Calibri" w:cs="Calibri"/>
                <w:color w:val="000000"/>
                <w:sz w:val="22"/>
                <w:szCs w:val="22"/>
              </w:rPr>
              <w:t>N/A</w:t>
            </w:r>
          </w:p>
        </w:tc>
      </w:tr>
      <w:tr w:rsidR="00934023" w:rsidRPr="00934023" w:rsidTr="00934023">
        <w:trPr>
          <w:trHeight w:val="3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single" w:sz="4" w:space="0" w:color="auto"/>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SD4-2</w:t>
            </w:r>
          </w:p>
        </w:tc>
        <w:tc>
          <w:tcPr>
            <w:tcW w:w="3243" w:type="pct"/>
            <w:gridSpan w:val="2"/>
            <w:tcBorders>
              <w:top w:val="nil"/>
              <w:left w:val="nil"/>
              <w:bottom w:val="single" w:sz="4" w:space="0" w:color="auto"/>
              <w:right w:val="single" w:sz="4" w:space="0" w:color="auto"/>
            </w:tcBorders>
            <w:shd w:val="clear" w:color="auto" w:fill="auto"/>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All schema constructs namespace qualified.</w:t>
            </w:r>
          </w:p>
        </w:tc>
        <w:tc>
          <w:tcPr>
            <w:tcW w:w="293"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268"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322"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r>
      <w:tr w:rsidR="00934023" w:rsidRPr="00934023" w:rsidTr="00934023">
        <w:trPr>
          <w:trHeight w:val="3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single" w:sz="4" w:space="0" w:color="auto"/>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SD4-A</w:t>
            </w:r>
          </w:p>
        </w:tc>
        <w:tc>
          <w:tcPr>
            <w:tcW w:w="3243" w:type="pct"/>
            <w:gridSpan w:val="2"/>
            <w:tcBorders>
              <w:top w:val="nil"/>
              <w:left w:val="nil"/>
              <w:bottom w:val="single" w:sz="4" w:space="0" w:color="auto"/>
              <w:right w:val="single" w:sz="4" w:space="0" w:color="auto"/>
            </w:tcBorders>
            <w:shd w:val="clear" w:color="auto" w:fill="auto"/>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All schemas use the proper Exchange Network namespace naming convention.</w:t>
            </w:r>
          </w:p>
        </w:tc>
        <w:tc>
          <w:tcPr>
            <w:tcW w:w="293"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268"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322"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r>
      <w:tr w:rsidR="00934023" w:rsidRPr="00934023" w:rsidTr="00934023">
        <w:trPr>
          <w:trHeight w:val="3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single" w:sz="4" w:space="0" w:color="auto"/>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SD4-D</w:t>
            </w:r>
          </w:p>
        </w:tc>
        <w:tc>
          <w:tcPr>
            <w:tcW w:w="3243" w:type="pct"/>
            <w:gridSpan w:val="2"/>
            <w:tcBorders>
              <w:top w:val="nil"/>
              <w:left w:val="nil"/>
              <w:bottom w:val="single" w:sz="4" w:space="0" w:color="auto"/>
              <w:right w:val="single" w:sz="4" w:space="0" w:color="auto"/>
            </w:tcBorders>
            <w:shd w:val="clear" w:color="auto" w:fill="auto"/>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The schema namespace only contains the exchange's major version number.</w:t>
            </w:r>
          </w:p>
        </w:tc>
        <w:tc>
          <w:tcPr>
            <w:tcW w:w="293"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268"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322"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r>
      <w:tr w:rsidR="00934023" w:rsidRPr="00934023" w:rsidTr="00934023">
        <w:trPr>
          <w:trHeight w:val="3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3243" w:type="pct"/>
            <w:gridSpan w:val="2"/>
            <w:tcBorders>
              <w:top w:val="nil"/>
              <w:left w:val="nil"/>
              <w:bottom w:val="nil"/>
              <w:right w:val="nil"/>
            </w:tcBorders>
            <w:shd w:val="clear" w:color="auto" w:fill="auto"/>
            <w:vAlign w:val="bottom"/>
          </w:tcPr>
          <w:p w:rsidR="00934023" w:rsidRPr="00934023" w:rsidRDefault="00934023" w:rsidP="00934023">
            <w:pPr>
              <w:rPr>
                <w:rFonts w:ascii="Calibri" w:hAnsi="Calibri" w:cs="Calibri"/>
                <w:color w:val="000000"/>
                <w:sz w:val="22"/>
                <w:szCs w:val="22"/>
              </w:rPr>
            </w:pPr>
          </w:p>
        </w:tc>
        <w:tc>
          <w:tcPr>
            <w:tcW w:w="29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268"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322"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r>
      <w:tr w:rsidR="00934023" w:rsidRPr="00934023" w:rsidTr="00934023">
        <w:trPr>
          <w:trHeight w:val="3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3954" w:type="pct"/>
            <w:gridSpan w:val="3"/>
            <w:tcBorders>
              <w:top w:val="single" w:sz="4" w:space="0" w:color="auto"/>
              <w:left w:val="single" w:sz="4" w:space="0" w:color="auto"/>
              <w:bottom w:val="single" w:sz="4" w:space="0" w:color="auto"/>
              <w:right w:val="single" w:sz="4" w:space="0" w:color="auto"/>
            </w:tcBorders>
            <w:shd w:val="clear" w:color="000000" w:fill="F2F2F2"/>
            <w:vAlign w:val="bottom"/>
          </w:tcPr>
          <w:p w:rsidR="00934023" w:rsidRPr="00934023" w:rsidRDefault="00934023" w:rsidP="00934023">
            <w:pPr>
              <w:rPr>
                <w:rFonts w:ascii="Calibri" w:hAnsi="Calibri" w:cs="Calibri"/>
                <w:b/>
                <w:bCs/>
                <w:color w:val="000000"/>
                <w:sz w:val="22"/>
                <w:szCs w:val="22"/>
              </w:rPr>
            </w:pPr>
            <w:r w:rsidRPr="00934023">
              <w:rPr>
                <w:rFonts w:ascii="Calibri" w:hAnsi="Calibri" w:cs="Calibri"/>
                <w:b/>
                <w:bCs/>
                <w:color w:val="000000"/>
                <w:sz w:val="22"/>
                <w:szCs w:val="22"/>
              </w:rPr>
              <w:t>Schema Configuration and Documentation</w:t>
            </w:r>
          </w:p>
        </w:tc>
        <w:tc>
          <w:tcPr>
            <w:tcW w:w="293" w:type="pct"/>
            <w:tcBorders>
              <w:top w:val="single" w:sz="4" w:space="0" w:color="auto"/>
              <w:left w:val="nil"/>
              <w:bottom w:val="single" w:sz="4" w:space="0" w:color="auto"/>
              <w:right w:val="nil"/>
            </w:tcBorders>
            <w:shd w:val="clear" w:color="000000" w:fill="F2F2F2"/>
            <w:noWrap/>
            <w:vAlign w:val="bottom"/>
          </w:tcPr>
          <w:p w:rsidR="00934023" w:rsidRPr="00934023" w:rsidRDefault="00934023" w:rsidP="00934023">
            <w:pPr>
              <w:jc w:val="center"/>
              <w:rPr>
                <w:rFonts w:ascii="Calibri" w:hAnsi="Calibri" w:cs="Calibri"/>
                <w:color w:val="000000"/>
                <w:sz w:val="22"/>
                <w:szCs w:val="22"/>
              </w:rPr>
            </w:pPr>
            <w:r w:rsidRPr="00934023">
              <w:rPr>
                <w:rFonts w:ascii="Calibri" w:hAnsi="Calibri" w:cs="Calibri"/>
                <w:color w:val="000000"/>
                <w:sz w:val="22"/>
                <w:szCs w:val="22"/>
              </w:rPr>
              <w:t>Yes</w:t>
            </w:r>
          </w:p>
        </w:tc>
        <w:tc>
          <w:tcPr>
            <w:tcW w:w="268" w:type="pct"/>
            <w:tcBorders>
              <w:top w:val="single" w:sz="4" w:space="0" w:color="auto"/>
              <w:left w:val="nil"/>
              <w:bottom w:val="single" w:sz="4" w:space="0" w:color="auto"/>
              <w:right w:val="nil"/>
            </w:tcBorders>
            <w:shd w:val="clear" w:color="000000" w:fill="F2F2F2"/>
            <w:noWrap/>
            <w:vAlign w:val="bottom"/>
          </w:tcPr>
          <w:p w:rsidR="00934023" w:rsidRPr="00934023" w:rsidRDefault="00934023" w:rsidP="00934023">
            <w:pPr>
              <w:jc w:val="center"/>
              <w:rPr>
                <w:rFonts w:ascii="Calibri" w:hAnsi="Calibri" w:cs="Calibri"/>
                <w:color w:val="000000"/>
                <w:sz w:val="22"/>
                <w:szCs w:val="22"/>
              </w:rPr>
            </w:pPr>
            <w:r w:rsidRPr="00934023">
              <w:rPr>
                <w:rFonts w:ascii="Calibri" w:hAnsi="Calibri" w:cs="Calibri"/>
                <w:color w:val="000000"/>
                <w:sz w:val="22"/>
                <w:szCs w:val="22"/>
              </w:rPr>
              <w:t xml:space="preserve">No </w:t>
            </w:r>
          </w:p>
        </w:tc>
        <w:tc>
          <w:tcPr>
            <w:tcW w:w="322" w:type="pct"/>
            <w:tcBorders>
              <w:top w:val="single" w:sz="4" w:space="0" w:color="auto"/>
              <w:left w:val="nil"/>
              <w:bottom w:val="single" w:sz="4" w:space="0" w:color="auto"/>
              <w:right w:val="single" w:sz="4" w:space="0" w:color="auto"/>
            </w:tcBorders>
            <w:shd w:val="clear" w:color="000000" w:fill="F2F2F2"/>
            <w:noWrap/>
            <w:vAlign w:val="bottom"/>
          </w:tcPr>
          <w:p w:rsidR="00934023" w:rsidRPr="00934023" w:rsidRDefault="00934023" w:rsidP="00934023">
            <w:pPr>
              <w:jc w:val="center"/>
              <w:rPr>
                <w:rFonts w:ascii="Calibri" w:hAnsi="Calibri" w:cs="Calibri"/>
                <w:color w:val="000000"/>
                <w:sz w:val="22"/>
                <w:szCs w:val="22"/>
              </w:rPr>
            </w:pPr>
            <w:r w:rsidRPr="00934023">
              <w:rPr>
                <w:rFonts w:ascii="Calibri" w:hAnsi="Calibri" w:cs="Calibri"/>
                <w:color w:val="000000"/>
                <w:sz w:val="22"/>
                <w:szCs w:val="22"/>
              </w:rPr>
              <w:t>N/A</w:t>
            </w:r>
          </w:p>
        </w:tc>
      </w:tr>
      <w:tr w:rsidR="00934023" w:rsidRPr="00934023" w:rsidTr="00934023">
        <w:trPr>
          <w:trHeight w:val="3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single" w:sz="4" w:space="0" w:color="auto"/>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SD5-R</w:t>
            </w:r>
          </w:p>
        </w:tc>
        <w:tc>
          <w:tcPr>
            <w:tcW w:w="3243" w:type="pct"/>
            <w:gridSpan w:val="2"/>
            <w:tcBorders>
              <w:top w:val="nil"/>
              <w:left w:val="nil"/>
              <w:bottom w:val="single" w:sz="4" w:space="0" w:color="auto"/>
              <w:right w:val="single" w:sz="4" w:space="0" w:color="auto"/>
            </w:tcBorders>
            <w:shd w:val="clear" w:color="auto" w:fill="auto"/>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Schemas have been modularized into default, message, component, and shared schemas.</w:t>
            </w:r>
          </w:p>
        </w:tc>
        <w:tc>
          <w:tcPr>
            <w:tcW w:w="293"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268"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322"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r>
      <w:tr w:rsidR="00934023" w:rsidRPr="00934023" w:rsidTr="00934023">
        <w:trPr>
          <w:trHeight w:val="285"/>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single" w:sz="4" w:space="0" w:color="auto"/>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GD2-A</w:t>
            </w:r>
          </w:p>
        </w:tc>
        <w:tc>
          <w:tcPr>
            <w:tcW w:w="3243" w:type="pct"/>
            <w:gridSpan w:val="2"/>
            <w:tcBorders>
              <w:top w:val="nil"/>
              <w:left w:val="nil"/>
              <w:bottom w:val="single" w:sz="4" w:space="0" w:color="auto"/>
              <w:right w:val="single" w:sz="4" w:space="0" w:color="auto"/>
            </w:tcBorders>
            <w:shd w:val="clear" w:color="auto" w:fill="auto"/>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The schema package includes an "index.xsd" schema that includes each root schedule for the exchange.</w:t>
            </w:r>
          </w:p>
        </w:tc>
        <w:tc>
          <w:tcPr>
            <w:tcW w:w="293"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268"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322"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r>
      <w:tr w:rsidR="00934023" w:rsidRPr="00934023" w:rsidTr="00934023">
        <w:trPr>
          <w:trHeight w:val="3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single" w:sz="4" w:space="0" w:color="auto"/>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SD5-A</w:t>
            </w:r>
          </w:p>
        </w:tc>
        <w:tc>
          <w:tcPr>
            <w:tcW w:w="3243" w:type="pct"/>
            <w:gridSpan w:val="2"/>
            <w:tcBorders>
              <w:top w:val="nil"/>
              <w:left w:val="nil"/>
              <w:bottom w:val="single" w:sz="4" w:space="0" w:color="auto"/>
              <w:right w:val="single" w:sz="4" w:space="0" w:color="auto"/>
            </w:tcBorders>
            <w:shd w:val="clear" w:color="auto" w:fill="auto"/>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The schema uses Shared Schema Components where appropriate for the targeted business processes.</w:t>
            </w:r>
          </w:p>
        </w:tc>
        <w:tc>
          <w:tcPr>
            <w:tcW w:w="293"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268"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322"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r>
      <w:tr w:rsidR="00934023" w:rsidRPr="00934023" w:rsidTr="00934023">
        <w:trPr>
          <w:trHeight w:val="3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single" w:sz="4" w:space="0" w:color="auto"/>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SD5-34</w:t>
            </w:r>
          </w:p>
        </w:tc>
        <w:tc>
          <w:tcPr>
            <w:tcW w:w="3243" w:type="pct"/>
            <w:gridSpan w:val="2"/>
            <w:tcBorders>
              <w:top w:val="nil"/>
              <w:left w:val="nil"/>
              <w:bottom w:val="single" w:sz="4" w:space="0" w:color="auto"/>
              <w:right w:val="single" w:sz="4" w:space="0" w:color="auto"/>
            </w:tcBorders>
            <w:shd w:val="clear" w:color="auto" w:fill="auto"/>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Each schema file includes the standard schema header documentation.</w:t>
            </w:r>
          </w:p>
        </w:tc>
        <w:tc>
          <w:tcPr>
            <w:tcW w:w="293"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268"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322"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r>
      <w:tr w:rsidR="00934023" w:rsidRPr="00934023" w:rsidTr="003810F7">
        <w:trPr>
          <w:trHeight w:val="242"/>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3243" w:type="pct"/>
            <w:gridSpan w:val="2"/>
            <w:tcBorders>
              <w:top w:val="nil"/>
              <w:left w:val="nil"/>
              <w:bottom w:val="nil"/>
              <w:right w:val="nil"/>
            </w:tcBorders>
            <w:shd w:val="clear" w:color="auto" w:fill="auto"/>
            <w:vAlign w:val="bottom"/>
          </w:tcPr>
          <w:p w:rsidR="00934023" w:rsidRPr="00934023" w:rsidRDefault="00934023" w:rsidP="00934023">
            <w:pPr>
              <w:rPr>
                <w:rFonts w:ascii="Calibri" w:hAnsi="Calibri" w:cs="Calibri"/>
                <w:color w:val="000000"/>
                <w:sz w:val="22"/>
                <w:szCs w:val="22"/>
              </w:rPr>
            </w:pPr>
          </w:p>
        </w:tc>
        <w:tc>
          <w:tcPr>
            <w:tcW w:w="29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268"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322"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r>
      <w:tr w:rsidR="00934023" w:rsidRPr="00934023" w:rsidTr="00934023">
        <w:trPr>
          <w:trHeight w:val="3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3954" w:type="pct"/>
            <w:gridSpan w:val="3"/>
            <w:tcBorders>
              <w:top w:val="single" w:sz="4" w:space="0" w:color="auto"/>
              <w:left w:val="single" w:sz="4" w:space="0" w:color="auto"/>
              <w:bottom w:val="single" w:sz="4" w:space="0" w:color="auto"/>
              <w:right w:val="single" w:sz="4" w:space="0" w:color="auto"/>
            </w:tcBorders>
            <w:shd w:val="clear" w:color="000000" w:fill="F2F2F2"/>
            <w:vAlign w:val="bottom"/>
          </w:tcPr>
          <w:p w:rsidR="00934023" w:rsidRPr="00934023" w:rsidRDefault="00934023" w:rsidP="00934023">
            <w:pPr>
              <w:rPr>
                <w:rFonts w:ascii="Calibri" w:hAnsi="Calibri" w:cs="Calibri"/>
                <w:b/>
                <w:bCs/>
                <w:color w:val="000000"/>
                <w:sz w:val="22"/>
                <w:szCs w:val="22"/>
              </w:rPr>
            </w:pPr>
            <w:r w:rsidRPr="00934023">
              <w:rPr>
                <w:rFonts w:ascii="Calibri" w:hAnsi="Calibri" w:cs="Calibri"/>
                <w:b/>
                <w:bCs/>
                <w:color w:val="000000"/>
                <w:sz w:val="22"/>
                <w:szCs w:val="22"/>
              </w:rPr>
              <w:t>Schema Versioning</w:t>
            </w:r>
          </w:p>
        </w:tc>
        <w:tc>
          <w:tcPr>
            <w:tcW w:w="293" w:type="pct"/>
            <w:tcBorders>
              <w:top w:val="single" w:sz="4" w:space="0" w:color="auto"/>
              <w:left w:val="nil"/>
              <w:bottom w:val="single" w:sz="4" w:space="0" w:color="auto"/>
              <w:right w:val="nil"/>
            </w:tcBorders>
            <w:shd w:val="clear" w:color="000000" w:fill="F2F2F2"/>
            <w:noWrap/>
            <w:vAlign w:val="bottom"/>
          </w:tcPr>
          <w:p w:rsidR="00934023" w:rsidRPr="00934023" w:rsidRDefault="00934023" w:rsidP="00934023">
            <w:pPr>
              <w:jc w:val="center"/>
              <w:rPr>
                <w:rFonts w:ascii="Calibri" w:hAnsi="Calibri" w:cs="Calibri"/>
                <w:color w:val="000000"/>
                <w:sz w:val="22"/>
                <w:szCs w:val="22"/>
              </w:rPr>
            </w:pPr>
            <w:r w:rsidRPr="00934023">
              <w:rPr>
                <w:rFonts w:ascii="Calibri" w:hAnsi="Calibri" w:cs="Calibri"/>
                <w:color w:val="000000"/>
                <w:sz w:val="22"/>
                <w:szCs w:val="22"/>
              </w:rPr>
              <w:t>Yes</w:t>
            </w:r>
          </w:p>
        </w:tc>
        <w:tc>
          <w:tcPr>
            <w:tcW w:w="268" w:type="pct"/>
            <w:tcBorders>
              <w:top w:val="single" w:sz="4" w:space="0" w:color="auto"/>
              <w:left w:val="nil"/>
              <w:bottom w:val="single" w:sz="4" w:space="0" w:color="auto"/>
              <w:right w:val="nil"/>
            </w:tcBorders>
            <w:shd w:val="clear" w:color="000000" w:fill="F2F2F2"/>
            <w:noWrap/>
            <w:vAlign w:val="bottom"/>
          </w:tcPr>
          <w:p w:rsidR="00934023" w:rsidRPr="00934023" w:rsidRDefault="00934023" w:rsidP="00934023">
            <w:pPr>
              <w:jc w:val="center"/>
              <w:rPr>
                <w:rFonts w:ascii="Calibri" w:hAnsi="Calibri" w:cs="Calibri"/>
                <w:color w:val="000000"/>
                <w:sz w:val="22"/>
                <w:szCs w:val="22"/>
              </w:rPr>
            </w:pPr>
            <w:r w:rsidRPr="00934023">
              <w:rPr>
                <w:rFonts w:ascii="Calibri" w:hAnsi="Calibri" w:cs="Calibri"/>
                <w:color w:val="000000"/>
                <w:sz w:val="22"/>
                <w:szCs w:val="22"/>
              </w:rPr>
              <w:t xml:space="preserve">No </w:t>
            </w:r>
          </w:p>
        </w:tc>
        <w:tc>
          <w:tcPr>
            <w:tcW w:w="322" w:type="pct"/>
            <w:tcBorders>
              <w:top w:val="single" w:sz="4" w:space="0" w:color="auto"/>
              <w:left w:val="nil"/>
              <w:bottom w:val="single" w:sz="4" w:space="0" w:color="auto"/>
              <w:right w:val="single" w:sz="4" w:space="0" w:color="auto"/>
            </w:tcBorders>
            <w:shd w:val="clear" w:color="000000" w:fill="F2F2F2"/>
            <w:noWrap/>
            <w:vAlign w:val="bottom"/>
          </w:tcPr>
          <w:p w:rsidR="00934023" w:rsidRPr="00934023" w:rsidRDefault="00934023" w:rsidP="00934023">
            <w:pPr>
              <w:jc w:val="center"/>
              <w:rPr>
                <w:rFonts w:ascii="Calibri" w:hAnsi="Calibri" w:cs="Calibri"/>
                <w:color w:val="000000"/>
                <w:sz w:val="22"/>
                <w:szCs w:val="22"/>
              </w:rPr>
            </w:pPr>
            <w:r w:rsidRPr="00934023">
              <w:rPr>
                <w:rFonts w:ascii="Calibri" w:hAnsi="Calibri" w:cs="Calibri"/>
                <w:color w:val="000000"/>
                <w:sz w:val="22"/>
                <w:szCs w:val="22"/>
              </w:rPr>
              <w:t>N/A</w:t>
            </w:r>
          </w:p>
        </w:tc>
      </w:tr>
      <w:tr w:rsidR="00934023" w:rsidRPr="00934023" w:rsidTr="00934023">
        <w:trPr>
          <w:trHeight w:val="6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single" w:sz="4" w:space="0" w:color="auto"/>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SD5-F</w:t>
            </w:r>
          </w:p>
        </w:tc>
        <w:tc>
          <w:tcPr>
            <w:tcW w:w="3243" w:type="pct"/>
            <w:gridSpan w:val="2"/>
            <w:tcBorders>
              <w:top w:val="nil"/>
              <w:left w:val="nil"/>
              <w:bottom w:val="single" w:sz="4" w:space="0" w:color="auto"/>
              <w:right w:val="single" w:sz="4" w:space="0" w:color="auto"/>
            </w:tcBorders>
            <w:shd w:val="clear" w:color="auto" w:fill="auto"/>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If the schema represents a minor version increment from a previous schema, the only changes the addition of new optional elements or constructs.</w:t>
            </w:r>
          </w:p>
        </w:tc>
        <w:tc>
          <w:tcPr>
            <w:tcW w:w="293"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268"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322"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r>
      <w:tr w:rsidR="00934023" w:rsidRPr="00934023" w:rsidTr="00934023">
        <w:trPr>
          <w:trHeight w:val="6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single" w:sz="4" w:space="0" w:color="auto"/>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SD5-H</w:t>
            </w:r>
          </w:p>
        </w:tc>
        <w:tc>
          <w:tcPr>
            <w:tcW w:w="3243" w:type="pct"/>
            <w:gridSpan w:val="2"/>
            <w:tcBorders>
              <w:top w:val="nil"/>
              <w:left w:val="nil"/>
              <w:bottom w:val="single" w:sz="4" w:space="0" w:color="auto"/>
              <w:right w:val="single" w:sz="4" w:space="0" w:color="auto"/>
            </w:tcBorders>
            <w:shd w:val="clear" w:color="auto" w:fill="auto"/>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If the schema represents a minor version increment from a previous schema, it implements an identical namespace as it's predecessor.</w:t>
            </w:r>
          </w:p>
        </w:tc>
        <w:tc>
          <w:tcPr>
            <w:tcW w:w="293"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268"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322"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r>
      <w:tr w:rsidR="00934023" w:rsidRPr="00934023" w:rsidTr="00934023">
        <w:trPr>
          <w:trHeight w:val="6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single" w:sz="4" w:space="0" w:color="auto"/>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SD5-K</w:t>
            </w:r>
          </w:p>
        </w:tc>
        <w:tc>
          <w:tcPr>
            <w:tcW w:w="3243" w:type="pct"/>
            <w:gridSpan w:val="2"/>
            <w:tcBorders>
              <w:top w:val="nil"/>
              <w:left w:val="nil"/>
              <w:bottom w:val="single" w:sz="4" w:space="0" w:color="auto"/>
              <w:right w:val="single" w:sz="4" w:space="0" w:color="auto"/>
            </w:tcBorders>
            <w:shd w:val="clear" w:color="auto" w:fill="auto"/>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The schema file names, XSD version attribute, header documentation, and namespace all contain matching version information.</w:t>
            </w:r>
          </w:p>
        </w:tc>
        <w:tc>
          <w:tcPr>
            <w:tcW w:w="293"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268"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322"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r>
      <w:tr w:rsidR="00934023" w:rsidRPr="00934023" w:rsidTr="00934023">
        <w:trPr>
          <w:trHeight w:val="3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single" w:sz="4" w:space="0" w:color="auto"/>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GD2-C, D, E</w:t>
            </w:r>
          </w:p>
        </w:tc>
        <w:tc>
          <w:tcPr>
            <w:tcW w:w="3243" w:type="pct"/>
            <w:gridSpan w:val="2"/>
            <w:tcBorders>
              <w:top w:val="nil"/>
              <w:left w:val="nil"/>
              <w:bottom w:val="single" w:sz="4" w:space="0" w:color="auto"/>
              <w:right w:val="single" w:sz="4" w:space="0" w:color="auto"/>
            </w:tcBorders>
            <w:shd w:val="clear" w:color="auto" w:fill="auto"/>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Schema file names match the naming rules for message, component, and local shared schemas.</w:t>
            </w:r>
          </w:p>
        </w:tc>
        <w:tc>
          <w:tcPr>
            <w:tcW w:w="293"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268"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322"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r>
      <w:tr w:rsidR="00934023" w:rsidRPr="00934023" w:rsidTr="00934023">
        <w:trPr>
          <w:trHeight w:val="3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3243" w:type="pct"/>
            <w:gridSpan w:val="2"/>
            <w:tcBorders>
              <w:top w:val="nil"/>
              <w:left w:val="nil"/>
              <w:bottom w:val="nil"/>
              <w:right w:val="nil"/>
            </w:tcBorders>
            <w:shd w:val="clear" w:color="auto" w:fill="auto"/>
            <w:vAlign w:val="bottom"/>
          </w:tcPr>
          <w:p w:rsidR="00934023" w:rsidRPr="00934023" w:rsidRDefault="00934023" w:rsidP="00934023">
            <w:pPr>
              <w:rPr>
                <w:rFonts w:ascii="Calibri" w:hAnsi="Calibri" w:cs="Calibri"/>
                <w:color w:val="000000"/>
                <w:sz w:val="22"/>
                <w:szCs w:val="22"/>
              </w:rPr>
            </w:pPr>
          </w:p>
        </w:tc>
        <w:tc>
          <w:tcPr>
            <w:tcW w:w="29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268"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322"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r>
      <w:tr w:rsidR="00934023" w:rsidRPr="00934023" w:rsidTr="00934023">
        <w:trPr>
          <w:trHeight w:val="3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3954" w:type="pct"/>
            <w:gridSpan w:val="3"/>
            <w:tcBorders>
              <w:top w:val="single" w:sz="4" w:space="0" w:color="auto"/>
              <w:left w:val="single" w:sz="4" w:space="0" w:color="auto"/>
              <w:bottom w:val="single" w:sz="4" w:space="0" w:color="auto"/>
              <w:right w:val="single" w:sz="4" w:space="0" w:color="auto"/>
            </w:tcBorders>
            <w:shd w:val="clear" w:color="000000" w:fill="F2F2F2"/>
            <w:vAlign w:val="bottom"/>
          </w:tcPr>
          <w:p w:rsidR="00934023" w:rsidRPr="00934023" w:rsidRDefault="00934023" w:rsidP="00934023">
            <w:pPr>
              <w:rPr>
                <w:rFonts w:ascii="Calibri" w:hAnsi="Calibri" w:cs="Calibri"/>
                <w:b/>
                <w:bCs/>
                <w:color w:val="000000"/>
                <w:sz w:val="22"/>
                <w:szCs w:val="22"/>
              </w:rPr>
            </w:pPr>
            <w:r w:rsidRPr="00934023">
              <w:rPr>
                <w:rFonts w:ascii="Calibri" w:hAnsi="Calibri" w:cs="Calibri"/>
                <w:b/>
                <w:bCs/>
                <w:color w:val="000000"/>
                <w:sz w:val="22"/>
                <w:szCs w:val="22"/>
              </w:rPr>
              <w:t>Information Association and Uniqueness</w:t>
            </w:r>
          </w:p>
        </w:tc>
        <w:tc>
          <w:tcPr>
            <w:tcW w:w="293" w:type="pct"/>
            <w:tcBorders>
              <w:top w:val="single" w:sz="4" w:space="0" w:color="auto"/>
              <w:left w:val="nil"/>
              <w:bottom w:val="single" w:sz="4" w:space="0" w:color="auto"/>
              <w:right w:val="nil"/>
            </w:tcBorders>
            <w:shd w:val="clear" w:color="000000" w:fill="F2F2F2"/>
            <w:noWrap/>
            <w:vAlign w:val="bottom"/>
          </w:tcPr>
          <w:p w:rsidR="00934023" w:rsidRPr="00934023" w:rsidRDefault="00934023" w:rsidP="00934023">
            <w:pPr>
              <w:jc w:val="center"/>
              <w:rPr>
                <w:rFonts w:ascii="Calibri" w:hAnsi="Calibri" w:cs="Calibri"/>
                <w:color w:val="000000"/>
                <w:sz w:val="22"/>
                <w:szCs w:val="22"/>
              </w:rPr>
            </w:pPr>
            <w:r w:rsidRPr="00934023">
              <w:rPr>
                <w:rFonts w:ascii="Calibri" w:hAnsi="Calibri" w:cs="Calibri"/>
                <w:color w:val="000000"/>
                <w:sz w:val="22"/>
                <w:szCs w:val="22"/>
              </w:rPr>
              <w:t>Yes</w:t>
            </w:r>
          </w:p>
        </w:tc>
        <w:tc>
          <w:tcPr>
            <w:tcW w:w="268" w:type="pct"/>
            <w:tcBorders>
              <w:top w:val="single" w:sz="4" w:space="0" w:color="auto"/>
              <w:left w:val="nil"/>
              <w:bottom w:val="single" w:sz="4" w:space="0" w:color="auto"/>
              <w:right w:val="nil"/>
            </w:tcBorders>
            <w:shd w:val="clear" w:color="000000" w:fill="F2F2F2"/>
            <w:noWrap/>
            <w:vAlign w:val="bottom"/>
          </w:tcPr>
          <w:p w:rsidR="00934023" w:rsidRPr="00934023" w:rsidRDefault="00934023" w:rsidP="00934023">
            <w:pPr>
              <w:jc w:val="center"/>
              <w:rPr>
                <w:rFonts w:ascii="Calibri" w:hAnsi="Calibri" w:cs="Calibri"/>
                <w:color w:val="000000"/>
                <w:sz w:val="22"/>
                <w:szCs w:val="22"/>
              </w:rPr>
            </w:pPr>
            <w:r w:rsidRPr="00934023">
              <w:rPr>
                <w:rFonts w:ascii="Calibri" w:hAnsi="Calibri" w:cs="Calibri"/>
                <w:color w:val="000000"/>
                <w:sz w:val="22"/>
                <w:szCs w:val="22"/>
              </w:rPr>
              <w:t xml:space="preserve">No </w:t>
            </w:r>
          </w:p>
        </w:tc>
        <w:tc>
          <w:tcPr>
            <w:tcW w:w="322" w:type="pct"/>
            <w:tcBorders>
              <w:top w:val="single" w:sz="4" w:space="0" w:color="auto"/>
              <w:left w:val="nil"/>
              <w:bottom w:val="single" w:sz="4" w:space="0" w:color="auto"/>
              <w:right w:val="single" w:sz="4" w:space="0" w:color="auto"/>
            </w:tcBorders>
            <w:shd w:val="clear" w:color="000000" w:fill="F2F2F2"/>
            <w:noWrap/>
            <w:vAlign w:val="bottom"/>
          </w:tcPr>
          <w:p w:rsidR="00934023" w:rsidRPr="00934023" w:rsidRDefault="00934023" w:rsidP="00934023">
            <w:pPr>
              <w:jc w:val="center"/>
              <w:rPr>
                <w:rFonts w:ascii="Calibri" w:hAnsi="Calibri" w:cs="Calibri"/>
                <w:color w:val="000000"/>
                <w:sz w:val="22"/>
                <w:szCs w:val="22"/>
              </w:rPr>
            </w:pPr>
            <w:r w:rsidRPr="00934023">
              <w:rPr>
                <w:rFonts w:ascii="Calibri" w:hAnsi="Calibri" w:cs="Calibri"/>
                <w:color w:val="000000"/>
                <w:sz w:val="22"/>
                <w:szCs w:val="22"/>
              </w:rPr>
              <w:t>N/A</w:t>
            </w:r>
          </w:p>
        </w:tc>
      </w:tr>
      <w:tr w:rsidR="00934023" w:rsidRPr="00934023" w:rsidTr="00934023">
        <w:trPr>
          <w:trHeight w:val="3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single" w:sz="4" w:space="0" w:color="auto"/>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SD6-4</w:t>
            </w:r>
          </w:p>
        </w:tc>
        <w:tc>
          <w:tcPr>
            <w:tcW w:w="3243" w:type="pct"/>
            <w:gridSpan w:val="2"/>
            <w:tcBorders>
              <w:top w:val="nil"/>
              <w:left w:val="nil"/>
              <w:bottom w:val="single" w:sz="4" w:space="0" w:color="auto"/>
              <w:right w:val="single" w:sz="4" w:space="0" w:color="auto"/>
            </w:tcBorders>
            <w:shd w:val="clear" w:color="auto" w:fill="auto"/>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If KEY and KEYREF are used, the constructs have been tested to ensure they are implemented properly.</w:t>
            </w:r>
          </w:p>
        </w:tc>
        <w:tc>
          <w:tcPr>
            <w:tcW w:w="293"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268"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322"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r>
      <w:tr w:rsidR="00934023" w:rsidRPr="00934023" w:rsidTr="00934023">
        <w:trPr>
          <w:trHeight w:val="3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3243" w:type="pct"/>
            <w:gridSpan w:val="2"/>
            <w:tcBorders>
              <w:top w:val="nil"/>
              <w:left w:val="nil"/>
              <w:bottom w:val="nil"/>
              <w:right w:val="nil"/>
            </w:tcBorders>
            <w:shd w:val="clear" w:color="auto" w:fill="auto"/>
            <w:vAlign w:val="bottom"/>
          </w:tcPr>
          <w:p w:rsidR="00934023" w:rsidRPr="00934023" w:rsidRDefault="00934023" w:rsidP="00934023">
            <w:pPr>
              <w:rPr>
                <w:rFonts w:ascii="Calibri" w:hAnsi="Calibri" w:cs="Calibri"/>
                <w:color w:val="000000"/>
                <w:sz w:val="22"/>
                <w:szCs w:val="22"/>
              </w:rPr>
            </w:pPr>
          </w:p>
        </w:tc>
        <w:tc>
          <w:tcPr>
            <w:tcW w:w="29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268"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322"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r>
      <w:tr w:rsidR="00934023" w:rsidRPr="00934023" w:rsidTr="00583778">
        <w:trPr>
          <w:trHeight w:val="315"/>
        </w:trPr>
        <w:tc>
          <w:tcPr>
            <w:tcW w:w="4117" w:type="pct"/>
            <w:gridSpan w:val="4"/>
            <w:tcBorders>
              <w:top w:val="nil"/>
              <w:left w:val="nil"/>
              <w:bottom w:val="single" w:sz="8" w:space="0" w:color="auto"/>
              <w:right w:val="nil"/>
            </w:tcBorders>
            <w:shd w:val="clear" w:color="000000" w:fill="D8D8D8"/>
            <w:noWrap/>
            <w:vAlign w:val="bottom"/>
          </w:tcPr>
          <w:p w:rsidR="00934023" w:rsidRPr="00934023" w:rsidRDefault="00934023" w:rsidP="00934023">
            <w:pPr>
              <w:rPr>
                <w:rFonts w:ascii="Calibri" w:hAnsi="Calibri" w:cs="Calibri"/>
                <w:b/>
                <w:bCs/>
                <w:color w:val="000000"/>
                <w:sz w:val="22"/>
                <w:szCs w:val="22"/>
              </w:rPr>
            </w:pPr>
            <w:r w:rsidRPr="00934023">
              <w:rPr>
                <w:rFonts w:ascii="Calibri" w:hAnsi="Calibri" w:cs="Calibri"/>
                <w:b/>
                <w:bCs/>
                <w:color w:val="000000"/>
                <w:sz w:val="22"/>
                <w:szCs w:val="22"/>
              </w:rPr>
              <w:t>Compliance with Exchange Design Rules and Conventions</w:t>
            </w:r>
          </w:p>
        </w:tc>
        <w:tc>
          <w:tcPr>
            <w:tcW w:w="293" w:type="pct"/>
            <w:tcBorders>
              <w:top w:val="nil"/>
              <w:left w:val="nil"/>
              <w:bottom w:val="single" w:sz="8" w:space="0" w:color="auto"/>
              <w:right w:val="nil"/>
            </w:tcBorders>
            <w:shd w:val="clear" w:color="000000" w:fill="D8D8D8"/>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268" w:type="pct"/>
            <w:tcBorders>
              <w:top w:val="nil"/>
              <w:left w:val="nil"/>
              <w:bottom w:val="single" w:sz="8" w:space="0" w:color="auto"/>
              <w:right w:val="nil"/>
            </w:tcBorders>
            <w:shd w:val="clear" w:color="000000" w:fill="D8D8D8"/>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322" w:type="pct"/>
            <w:tcBorders>
              <w:top w:val="nil"/>
              <w:left w:val="nil"/>
              <w:bottom w:val="single" w:sz="8" w:space="0" w:color="auto"/>
              <w:right w:val="nil"/>
            </w:tcBorders>
            <w:shd w:val="clear" w:color="000000" w:fill="D8D8D8"/>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r>
      <w:tr w:rsidR="00934023" w:rsidRPr="00934023" w:rsidTr="00934023">
        <w:trPr>
          <w:trHeight w:val="3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3954" w:type="pct"/>
            <w:gridSpan w:val="3"/>
            <w:tcBorders>
              <w:top w:val="nil"/>
              <w:left w:val="single" w:sz="4" w:space="0" w:color="auto"/>
              <w:bottom w:val="single" w:sz="4" w:space="0" w:color="auto"/>
              <w:right w:val="single" w:sz="4" w:space="0" w:color="000000"/>
            </w:tcBorders>
            <w:shd w:val="clear" w:color="auto" w:fill="auto"/>
            <w:vAlign w:val="bottom"/>
          </w:tcPr>
          <w:p w:rsidR="00934023" w:rsidRPr="00934023" w:rsidRDefault="00934023" w:rsidP="00934023">
            <w:pPr>
              <w:rPr>
                <w:rFonts w:ascii="Calibri" w:hAnsi="Calibri" w:cs="Calibri"/>
                <w:b/>
                <w:bCs/>
                <w:color w:val="000000"/>
                <w:sz w:val="22"/>
                <w:szCs w:val="22"/>
              </w:rPr>
            </w:pPr>
            <w:r w:rsidRPr="00934023">
              <w:rPr>
                <w:rFonts w:ascii="Calibri" w:hAnsi="Calibri" w:cs="Calibri"/>
                <w:b/>
                <w:bCs/>
                <w:color w:val="000000"/>
                <w:sz w:val="22"/>
                <w:szCs w:val="22"/>
              </w:rPr>
              <w:t>General Exchange Design</w:t>
            </w:r>
          </w:p>
        </w:tc>
        <w:tc>
          <w:tcPr>
            <w:tcW w:w="293" w:type="pct"/>
            <w:tcBorders>
              <w:top w:val="nil"/>
              <w:left w:val="nil"/>
              <w:bottom w:val="single" w:sz="4" w:space="0" w:color="auto"/>
              <w:right w:val="nil"/>
            </w:tcBorders>
            <w:shd w:val="clear" w:color="000000" w:fill="F2F2F2"/>
            <w:noWrap/>
            <w:vAlign w:val="bottom"/>
          </w:tcPr>
          <w:p w:rsidR="00934023" w:rsidRPr="00934023" w:rsidRDefault="00934023" w:rsidP="00934023">
            <w:pPr>
              <w:jc w:val="center"/>
              <w:rPr>
                <w:rFonts w:ascii="Calibri" w:hAnsi="Calibri" w:cs="Calibri"/>
                <w:color w:val="000000"/>
                <w:sz w:val="22"/>
                <w:szCs w:val="22"/>
              </w:rPr>
            </w:pPr>
            <w:r w:rsidRPr="00934023">
              <w:rPr>
                <w:rFonts w:ascii="Calibri" w:hAnsi="Calibri" w:cs="Calibri"/>
                <w:color w:val="000000"/>
                <w:sz w:val="22"/>
                <w:szCs w:val="22"/>
              </w:rPr>
              <w:t>Yes</w:t>
            </w:r>
          </w:p>
        </w:tc>
        <w:tc>
          <w:tcPr>
            <w:tcW w:w="268" w:type="pct"/>
            <w:tcBorders>
              <w:top w:val="nil"/>
              <w:left w:val="nil"/>
              <w:bottom w:val="single" w:sz="4" w:space="0" w:color="auto"/>
              <w:right w:val="nil"/>
            </w:tcBorders>
            <w:shd w:val="clear" w:color="000000" w:fill="F2F2F2"/>
            <w:noWrap/>
            <w:vAlign w:val="bottom"/>
          </w:tcPr>
          <w:p w:rsidR="00934023" w:rsidRPr="00934023" w:rsidRDefault="00934023" w:rsidP="00934023">
            <w:pPr>
              <w:jc w:val="center"/>
              <w:rPr>
                <w:rFonts w:ascii="Calibri" w:hAnsi="Calibri" w:cs="Calibri"/>
                <w:color w:val="000000"/>
                <w:sz w:val="22"/>
                <w:szCs w:val="22"/>
              </w:rPr>
            </w:pPr>
            <w:r w:rsidRPr="00934023">
              <w:rPr>
                <w:rFonts w:ascii="Calibri" w:hAnsi="Calibri" w:cs="Calibri"/>
                <w:color w:val="000000"/>
                <w:sz w:val="22"/>
                <w:szCs w:val="22"/>
              </w:rPr>
              <w:t xml:space="preserve">No </w:t>
            </w:r>
          </w:p>
        </w:tc>
        <w:tc>
          <w:tcPr>
            <w:tcW w:w="322" w:type="pct"/>
            <w:tcBorders>
              <w:top w:val="nil"/>
              <w:left w:val="nil"/>
              <w:bottom w:val="single" w:sz="4" w:space="0" w:color="auto"/>
              <w:right w:val="single" w:sz="4" w:space="0" w:color="auto"/>
            </w:tcBorders>
            <w:shd w:val="clear" w:color="000000" w:fill="F2F2F2"/>
            <w:noWrap/>
            <w:vAlign w:val="bottom"/>
          </w:tcPr>
          <w:p w:rsidR="00934023" w:rsidRPr="00934023" w:rsidRDefault="00934023" w:rsidP="00934023">
            <w:pPr>
              <w:jc w:val="center"/>
              <w:rPr>
                <w:rFonts w:ascii="Calibri" w:hAnsi="Calibri" w:cs="Calibri"/>
                <w:color w:val="000000"/>
                <w:sz w:val="22"/>
                <w:szCs w:val="22"/>
              </w:rPr>
            </w:pPr>
            <w:r w:rsidRPr="00934023">
              <w:rPr>
                <w:rFonts w:ascii="Calibri" w:hAnsi="Calibri" w:cs="Calibri"/>
                <w:color w:val="000000"/>
                <w:sz w:val="22"/>
                <w:szCs w:val="22"/>
              </w:rPr>
              <w:t>N/A</w:t>
            </w:r>
          </w:p>
        </w:tc>
      </w:tr>
      <w:tr w:rsidR="00934023" w:rsidRPr="00934023" w:rsidTr="00934023">
        <w:trPr>
          <w:trHeight w:val="3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single" w:sz="4" w:space="0" w:color="auto"/>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XD1-1</w:t>
            </w:r>
          </w:p>
        </w:tc>
        <w:tc>
          <w:tcPr>
            <w:tcW w:w="3243" w:type="pct"/>
            <w:gridSpan w:val="2"/>
            <w:tcBorders>
              <w:top w:val="nil"/>
              <w:left w:val="nil"/>
              <w:bottom w:val="single" w:sz="4" w:space="0" w:color="auto"/>
              <w:right w:val="single" w:sz="4" w:space="0" w:color="auto"/>
            </w:tcBorders>
            <w:shd w:val="clear" w:color="auto" w:fill="auto"/>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The exchange is prescribed an exchange identifier in the form of a single term or acronym.</w:t>
            </w:r>
          </w:p>
        </w:tc>
        <w:tc>
          <w:tcPr>
            <w:tcW w:w="293"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268"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322"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r>
      <w:tr w:rsidR="00934023" w:rsidRPr="00934023" w:rsidTr="00934023">
        <w:trPr>
          <w:trHeight w:val="3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single" w:sz="4" w:space="0" w:color="auto"/>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XD1-2</w:t>
            </w:r>
          </w:p>
        </w:tc>
        <w:tc>
          <w:tcPr>
            <w:tcW w:w="3243" w:type="pct"/>
            <w:gridSpan w:val="2"/>
            <w:tcBorders>
              <w:top w:val="nil"/>
              <w:left w:val="nil"/>
              <w:bottom w:val="single" w:sz="4" w:space="0" w:color="auto"/>
              <w:right w:val="single" w:sz="4" w:space="0" w:color="auto"/>
            </w:tcBorders>
            <w:shd w:val="clear" w:color="auto" w:fill="auto"/>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The exchange identifier used consistently throughout the schema and exchange documentation.</w:t>
            </w:r>
          </w:p>
        </w:tc>
        <w:tc>
          <w:tcPr>
            <w:tcW w:w="293"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268"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322"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r>
      <w:tr w:rsidR="00934023" w:rsidRPr="00934023" w:rsidTr="00934023">
        <w:trPr>
          <w:trHeight w:val="3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3243" w:type="pct"/>
            <w:gridSpan w:val="2"/>
            <w:tcBorders>
              <w:top w:val="nil"/>
              <w:left w:val="nil"/>
              <w:bottom w:val="nil"/>
              <w:right w:val="nil"/>
            </w:tcBorders>
            <w:shd w:val="clear" w:color="auto" w:fill="auto"/>
            <w:vAlign w:val="bottom"/>
          </w:tcPr>
          <w:p w:rsidR="00934023" w:rsidRPr="00934023" w:rsidRDefault="00934023" w:rsidP="00934023">
            <w:pPr>
              <w:rPr>
                <w:rFonts w:ascii="Calibri" w:hAnsi="Calibri" w:cs="Calibri"/>
                <w:color w:val="000000"/>
                <w:sz w:val="22"/>
                <w:szCs w:val="22"/>
              </w:rPr>
            </w:pPr>
          </w:p>
        </w:tc>
        <w:tc>
          <w:tcPr>
            <w:tcW w:w="29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268"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322"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r>
      <w:tr w:rsidR="00934023" w:rsidRPr="00934023" w:rsidTr="00934023">
        <w:trPr>
          <w:trHeight w:val="3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3954" w:type="pct"/>
            <w:gridSpan w:val="3"/>
            <w:tcBorders>
              <w:top w:val="single" w:sz="4" w:space="0" w:color="auto"/>
              <w:left w:val="single" w:sz="4" w:space="0" w:color="auto"/>
              <w:bottom w:val="single" w:sz="4" w:space="0" w:color="auto"/>
              <w:right w:val="single" w:sz="4" w:space="0" w:color="auto"/>
            </w:tcBorders>
            <w:shd w:val="clear" w:color="000000" w:fill="F2F2F2"/>
            <w:vAlign w:val="bottom"/>
          </w:tcPr>
          <w:p w:rsidR="00934023" w:rsidRPr="00934023" w:rsidRDefault="00934023" w:rsidP="00934023">
            <w:pPr>
              <w:rPr>
                <w:rFonts w:ascii="Calibri" w:hAnsi="Calibri" w:cs="Calibri"/>
                <w:b/>
                <w:bCs/>
                <w:color w:val="000000"/>
                <w:sz w:val="22"/>
                <w:szCs w:val="22"/>
              </w:rPr>
            </w:pPr>
            <w:r w:rsidRPr="00934023">
              <w:rPr>
                <w:rFonts w:ascii="Calibri" w:hAnsi="Calibri" w:cs="Calibri"/>
                <w:b/>
                <w:bCs/>
                <w:color w:val="000000"/>
                <w:sz w:val="22"/>
                <w:szCs w:val="22"/>
              </w:rPr>
              <w:t>Exchange Development and Publishing</w:t>
            </w:r>
          </w:p>
        </w:tc>
        <w:tc>
          <w:tcPr>
            <w:tcW w:w="293" w:type="pct"/>
            <w:tcBorders>
              <w:top w:val="single" w:sz="4" w:space="0" w:color="auto"/>
              <w:left w:val="nil"/>
              <w:bottom w:val="single" w:sz="4" w:space="0" w:color="auto"/>
              <w:right w:val="nil"/>
            </w:tcBorders>
            <w:shd w:val="clear" w:color="000000" w:fill="F2F2F2"/>
            <w:noWrap/>
            <w:vAlign w:val="bottom"/>
          </w:tcPr>
          <w:p w:rsidR="00934023" w:rsidRPr="00934023" w:rsidRDefault="00934023" w:rsidP="00934023">
            <w:pPr>
              <w:jc w:val="center"/>
              <w:rPr>
                <w:rFonts w:ascii="Calibri" w:hAnsi="Calibri" w:cs="Calibri"/>
                <w:color w:val="000000"/>
                <w:sz w:val="22"/>
                <w:szCs w:val="22"/>
              </w:rPr>
            </w:pPr>
            <w:r w:rsidRPr="00934023">
              <w:rPr>
                <w:rFonts w:ascii="Calibri" w:hAnsi="Calibri" w:cs="Calibri"/>
                <w:color w:val="000000"/>
                <w:sz w:val="22"/>
                <w:szCs w:val="22"/>
              </w:rPr>
              <w:t>Yes</w:t>
            </w:r>
          </w:p>
        </w:tc>
        <w:tc>
          <w:tcPr>
            <w:tcW w:w="268" w:type="pct"/>
            <w:tcBorders>
              <w:top w:val="single" w:sz="4" w:space="0" w:color="auto"/>
              <w:left w:val="nil"/>
              <w:bottom w:val="single" w:sz="4" w:space="0" w:color="auto"/>
              <w:right w:val="nil"/>
            </w:tcBorders>
            <w:shd w:val="clear" w:color="000000" w:fill="F2F2F2"/>
            <w:noWrap/>
            <w:vAlign w:val="bottom"/>
          </w:tcPr>
          <w:p w:rsidR="00934023" w:rsidRPr="00934023" w:rsidRDefault="00934023" w:rsidP="00934023">
            <w:pPr>
              <w:jc w:val="center"/>
              <w:rPr>
                <w:rFonts w:ascii="Calibri" w:hAnsi="Calibri" w:cs="Calibri"/>
                <w:color w:val="000000"/>
                <w:sz w:val="22"/>
                <w:szCs w:val="22"/>
              </w:rPr>
            </w:pPr>
            <w:r w:rsidRPr="00934023">
              <w:rPr>
                <w:rFonts w:ascii="Calibri" w:hAnsi="Calibri" w:cs="Calibri"/>
                <w:color w:val="000000"/>
                <w:sz w:val="22"/>
                <w:szCs w:val="22"/>
              </w:rPr>
              <w:t xml:space="preserve">No </w:t>
            </w:r>
          </w:p>
        </w:tc>
        <w:tc>
          <w:tcPr>
            <w:tcW w:w="322" w:type="pct"/>
            <w:tcBorders>
              <w:top w:val="single" w:sz="4" w:space="0" w:color="auto"/>
              <w:left w:val="nil"/>
              <w:bottom w:val="single" w:sz="4" w:space="0" w:color="auto"/>
              <w:right w:val="single" w:sz="4" w:space="0" w:color="auto"/>
            </w:tcBorders>
            <w:shd w:val="clear" w:color="000000" w:fill="F2F2F2"/>
            <w:noWrap/>
            <w:vAlign w:val="bottom"/>
          </w:tcPr>
          <w:p w:rsidR="00934023" w:rsidRPr="00934023" w:rsidRDefault="00934023" w:rsidP="00934023">
            <w:pPr>
              <w:jc w:val="center"/>
              <w:rPr>
                <w:rFonts w:ascii="Calibri" w:hAnsi="Calibri" w:cs="Calibri"/>
                <w:color w:val="000000"/>
                <w:sz w:val="22"/>
                <w:szCs w:val="22"/>
              </w:rPr>
            </w:pPr>
            <w:r w:rsidRPr="00934023">
              <w:rPr>
                <w:rFonts w:ascii="Calibri" w:hAnsi="Calibri" w:cs="Calibri"/>
                <w:color w:val="000000"/>
                <w:sz w:val="22"/>
                <w:szCs w:val="22"/>
              </w:rPr>
              <w:t>N/A</w:t>
            </w:r>
          </w:p>
        </w:tc>
      </w:tr>
      <w:tr w:rsidR="00934023" w:rsidRPr="00934023" w:rsidTr="00934023">
        <w:trPr>
          <w:trHeight w:val="6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single" w:sz="4" w:space="0" w:color="auto"/>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XD2-6</w:t>
            </w:r>
          </w:p>
        </w:tc>
        <w:tc>
          <w:tcPr>
            <w:tcW w:w="3243" w:type="pct"/>
            <w:gridSpan w:val="2"/>
            <w:tcBorders>
              <w:top w:val="nil"/>
              <w:left w:val="nil"/>
              <w:bottom w:val="single" w:sz="4" w:space="0" w:color="auto"/>
              <w:right w:val="single" w:sz="4" w:space="0" w:color="auto"/>
            </w:tcBorders>
            <w:shd w:val="clear" w:color="auto" w:fill="auto"/>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The exchange package includes all required components including XML schema, schema conformance report, DET, FCD and one or more valid instance files.</w:t>
            </w:r>
          </w:p>
        </w:tc>
        <w:tc>
          <w:tcPr>
            <w:tcW w:w="293"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268"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322"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r>
      <w:tr w:rsidR="00934023" w:rsidRPr="00934023" w:rsidTr="00934023">
        <w:trPr>
          <w:trHeight w:val="3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single" w:sz="4" w:space="0" w:color="auto"/>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XD2-9</w:t>
            </w:r>
          </w:p>
        </w:tc>
        <w:tc>
          <w:tcPr>
            <w:tcW w:w="3243" w:type="pct"/>
            <w:gridSpan w:val="2"/>
            <w:tcBorders>
              <w:top w:val="nil"/>
              <w:left w:val="nil"/>
              <w:bottom w:val="single" w:sz="4" w:space="0" w:color="auto"/>
              <w:right w:val="single" w:sz="4" w:space="0" w:color="auto"/>
            </w:tcBorders>
            <w:shd w:val="clear" w:color="auto" w:fill="auto"/>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If the package is a new version of an existing schema, a schema change log is included in the package.</w:t>
            </w:r>
          </w:p>
        </w:tc>
        <w:tc>
          <w:tcPr>
            <w:tcW w:w="293"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268"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322"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r>
      <w:tr w:rsidR="00934023" w:rsidRPr="00934023" w:rsidTr="00934023">
        <w:trPr>
          <w:trHeight w:val="3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single" w:sz="4" w:space="0" w:color="auto"/>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XD2-10</w:t>
            </w:r>
          </w:p>
        </w:tc>
        <w:tc>
          <w:tcPr>
            <w:tcW w:w="3243" w:type="pct"/>
            <w:gridSpan w:val="2"/>
            <w:tcBorders>
              <w:top w:val="nil"/>
              <w:left w:val="nil"/>
              <w:bottom w:val="single" w:sz="4" w:space="0" w:color="auto"/>
              <w:right w:val="single" w:sz="4" w:space="0" w:color="auto"/>
            </w:tcBorders>
            <w:shd w:val="clear" w:color="auto" w:fill="auto"/>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The exchange package include</w:t>
            </w:r>
            <w:r w:rsidR="00AC0868">
              <w:rPr>
                <w:rFonts w:ascii="Calibri" w:hAnsi="Calibri" w:cs="Calibri"/>
                <w:color w:val="000000"/>
                <w:sz w:val="22"/>
                <w:szCs w:val="22"/>
              </w:rPr>
              <w:t>s</w:t>
            </w:r>
            <w:r w:rsidRPr="00934023">
              <w:rPr>
                <w:rFonts w:ascii="Calibri" w:hAnsi="Calibri" w:cs="Calibri"/>
                <w:color w:val="000000"/>
                <w:sz w:val="22"/>
                <w:szCs w:val="22"/>
              </w:rPr>
              <w:t xml:space="preserve"> a description of use and rejection of SSCs in the exchange schema.</w:t>
            </w:r>
          </w:p>
        </w:tc>
        <w:tc>
          <w:tcPr>
            <w:tcW w:w="293"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268"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322"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r>
    </w:tbl>
    <w:p w:rsidR="00583778" w:rsidRDefault="00583778">
      <w:r>
        <w:br w:type="page"/>
      </w:r>
    </w:p>
    <w:tbl>
      <w:tblPr>
        <w:tblW w:w="5000" w:type="pct"/>
        <w:tblLook w:val="04A0" w:firstRow="1" w:lastRow="0" w:firstColumn="1" w:lastColumn="0" w:noHBand="0" w:noVBand="1"/>
      </w:tblPr>
      <w:tblGrid>
        <w:gridCol w:w="306"/>
        <w:gridCol w:w="1330"/>
        <w:gridCol w:w="6068"/>
        <w:gridCol w:w="548"/>
        <w:gridCol w:w="501"/>
        <w:gridCol w:w="602"/>
      </w:tblGrid>
      <w:tr w:rsidR="00934023" w:rsidRPr="00934023" w:rsidTr="00934023">
        <w:trPr>
          <w:trHeight w:val="3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3954" w:type="pct"/>
            <w:gridSpan w:val="2"/>
            <w:tcBorders>
              <w:top w:val="single" w:sz="4" w:space="0" w:color="auto"/>
              <w:left w:val="single" w:sz="4" w:space="0" w:color="auto"/>
              <w:bottom w:val="single" w:sz="4" w:space="0" w:color="auto"/>
              <w:right w:val="single" w:sz="4" w:space="0" w:color="auto"/>
            </w:tcBorders>
            <w:shd w:val="clear" w:color="000000" w:fill="F2F2F2"/>
            <w:vAlign w:val="bottom"/>
          </w:tcPr>
          <w:p w:rsidR="00934023" w:rsidRPr="00934023" w:rsidRDefault="00934023" w:rsidP="00934023">
            <w:pPr>
              <w:rPr>
                <w:rFonts w:ascii="Calibri" w:hAnsi="Calibri" w:cs="Calibri"/>
                <w:b/>
                <w:bCs/>
                <w:color w:val="000000"/>
                <w:sz w:val="22"/>
                <w:szCs w:val="22"/>
              </w:rPr>
            </w:pPr>
            <w:r w:rsidRPr="00934023">
              <w:rPr>
                <w:rFonts w:ascii="Calibri" w:hAnsi="Calibri" w:cs="Calibri"/>
                <w:b/>
                <w:bCs/>
                <w:color w:val="000000"/>
                <w:sz w:val="22"/>
                <w:szCs w:val="22"/>
              </w:rPr>
              <w:t>Exchange Component Versioning</w:t>
            </w:r>
          </w:p>
        </w:tc>
        <w:tc>
          <w:tcPr>
            <w:tcW w:w="293" w:type="pct"/>
            <w:tcBorders>
              <w:top w:val="single" w:sz="4" w:space="0" w:color="auto"/>
              <w:left w:val="nil"/>
              <w:bottom w:val="single" w:sz="4" w:space="0" w:color="auto"/>
              <w:right w:val="nil"/>
            </w:tcBorders>
            <w:shd w:val="clear" w:color="000000" w:fill="F2F2F2"/>
            <w:noWrap/>
            <w:vAlign w:val="bottom"/>
          </w:tcPr>
          <w:p w:rsidR="00934023" w:rsidRPr="00934023" w:rsidRDefault="00934023" w:rsidP="00934023">
            <w:pPr>
              <w:jc w:val="center"/>
              <w:rPr>
                <w:rFonts w:ascii="Calibri" w:hAnsi="Calibri" w:cs="Calibri"/>
                <w:color w:val="000000"/>
                <w:sz w:val="22"/>
                <w:szCs w:val="22"/>
              </w:rPr>
            </w:pPr>
            <w:r w:rsidRPr="00934023">
              <w:rPr>
                <w:rFonts w:ascii="Calibri" w:hAnsi="Calibri" w:cs="Calibri"/>
                <w:color w:val="000000"/>
                <w:sz w:val="22"/>
                <w:szCs w:val="22"/>
              </w:rPr>
              <w:t>Yes</w:t>
            </w:r>
          </w:p>
        </w:tc>
        <w:tc>
          <w:tcPr>
            <w:tcW w:w="268" w:type="pct"/>
            <w:tcBorders>
              <w:top w:val="single" w:sz="4" w:space="0" w:color="auto"/>
              <w:left w:val="nil"/>
              <w:bottom w:val="single" w:sz="4" w:space="0" w:color="auto"/>
              <w:right w:val="nil"/>
            </w:tcBorders>
            <w:shd w:val="clear" w:color="000000" w:fill="F2F2F2"/>
            <w:noWrap/>
            <w:vAlign w:val="bottom"/>
          </w:tcPr>
          <w:p w:rsidR="00934023" w:rsidRPr="00934023" w:rsidRDefault="00934023" w:rsidP="00934023">
            <w:pPr>
              <w:jc w:val="center"/>
              <w:rPr>
                <w:rFonts w:ascii="Calibri" w:hAnsi="Calibri" w:cs="Calibri"/>
                <w:color w:val="000000"/>
                <w:sz w:val="22"/>
                <w:szCs w:val="22"/>
              </w:rPr>
            </w:pPr>
            <w:r w:rsidRPr="00934023">
              <w:rPr>
                <w:rFonts w:ascii="Calibri" w:hAnsi="Calibri" w:cs="Calibri"/>
                <w:color w:val="000000"/>
                <w:sz w:val="22"/>
                <w:szCs w:val="22"/>
              </w:rPr>
              <w:t xml:space="preserve">No </w:t>
            </w:r>
          </w:p>
        </w:tc>
        <w:tc>
          <w:tcPr>
            <w:tcW w:w="322" w:type="pct"/>
            <w:tcBorders>
              <w:top w:val="single" w:sz="4" w:space="0" w:color="auto"/>
              <w:left w:val="nil"/>
              <w:bottom w:val="single" w:sz="4" w:space="0" w:color="auto"/>
              <w:right w:val="single" w:sz="4" w:space="0" w:color="auto"/>
            </w:tcBorders>
            <w:shd w:val="clear" w:color="000000" w:fill="F2F2F2"/>
            <w:noWrap/>
            <w:vAlign w:val="bottom"/>
          </w:tcPr>
          <w:p w:rsidR="00934023" w:rsidRPr="00934023" w:rsidRDefault="00934023" w:rsidP="00934023">
            <w:pPr>
              <w:jc w:val="center"/>
              <w:rPr>
                <w:rFonts w:ascii="Calibri" w:hAnsi="Calibri" w:cs="Calibri"/>
                <w:color w:val="000000"/>
                <w:sz w:val="22"/>
                <w:szCs w:val="22"/>
              </w:rPr>
            </w:pPr>
            <w:r w:rsidRPr="00934023">
              <w:rPr>
                <w:rFonts w:ascii="Calibri" w:hAnsi="Calibri" w:cs="Calibri"/>
                <w:color w:val="000000"/>
                <w:sz w:val="22"/>
                <w:szCs w:val="22"/>
              </w:rPr>
              <w:t>N/A</w:t>
            </w:r>
          </w:p>
        </w:tc>
      </w:tr>
      <w:tr w:rsidR="00934023" w:rsidRPr="00934023" w:rsidTr="00934023">
        <w:trPr>
          <w:trHeight w:val="3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single" w:sz="4" w:space="0" w:color="auto"/>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XD3-1, 2, 3</w:t>
            </w:r>
          </w:p>
        </w:tc>
        <w:tc>
          <w:tcPr>
            <w:tcW w:w="3243" w:type="pct"/>
            <w:tcBorders>
              <w:top w:val="nil"/>
              <w:left w:val="nil"/>
              <w:bottom w:val="single" w:sz="4" w:space="0" w:color="auto"/>
              <w:right w:val="single" w:sz="4" w:space="0" w:color="auto"/>
            </w:tcBorders>
            <w:shd w:val="clear" w:color="auto" w:fill="auto"/>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If the package is for a new version of an exchange, the appropriate versioning principles are applied.</w:t>
            </w:r>
          </w:p>
        </w:tc>
        <w:tc>
          <w:tcPr>
            <w:tcW w:w="293"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268"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322"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r>
      <w:tr w:rsidR="00934023" w:rsidRPr="00934023" w:rsidTr="00934023">
        <w:trPr>
          <w:trHeight w:val="3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single" w:sz="4" w:space="0" w:color="auto"/>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XD3-4</w:t>
            </w:r>
          </w:p>
        </w:tc>
        <w:tc>
          <w:tcPr>
            <w:tcW w:w="3243" w:type="pct"/>
            <w:tcBorders>
              <w:top w:val="nil"/>
              <w:left w:val="nil"/>
              <w:bottom w:val="single" w:sz="4" w:space="0" w:color="auto"/>
              <w:right w:val="single" w:sz="4" w:space="0" w:color="auto"/>
            </w:tcBorders>
            <w:shd w:val="clear" w:color="auto" w:fill="auto"/>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All components of the exchange package share a matching version number.</w:t>
            </w:r>
          </w:p>
        </w:tc>
        <w:tc>
          <w:tcPr>
            <w:tcW w:w="293"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268"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322"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r>
      <w:tr w:rsidR="00934023" w:rsidRPr="00934023" w:rsidTr="00934023">
        <w:trPr>
          <w:trHeight w:val="3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single" w:sz="4" w:space="0" w:color="auto"/>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XD3-5</w:t>
            </w:r>
          </w:p>
        </w:tc>
        <w:tc>
          <w:tcPr>
            <w:tcW w:w="3243" w:type="pct"/>
            <w:tcBorders>
              <w:top w:val="nil"/>
              <w:left w:val="nil"/>
              <w:bottom w:val="single" w:sz="4" w:space="0" w:color="auto"/>
              <w:right w:val="single" w:sz="4" w:space="0" w:color="auto"/>
            </w:tcBorders>
            <w:shd w:val="clear" w:color="auto" w:fill="auto"/>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All documents in the exchange follow the file name requirements.</w:t>
            </w:r>
          </w:p>
        </w:tc>
        <w:tc>
          <w:tcPr>
            <w:tcW w:w="293"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268"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322"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r>
      <w:tr w:rsidR="00934023" w:rsidRPr="00934023" w:rsidTr="00934023">
        <w:trPr>
          <w:trHeight w:val="6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single" w:sz="4" w:space="0" w:color="auto"/>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XD3-6, 7</w:t>
            </w:r>
          </w:p>
        </w:tc>
        <w:tc>
          <w:tcPr>
            <w:tcW w:w="3243" w:type="pct"/>
            <w:tcBorders>
              <w:top w:val="nil"/>
              <w:left w:val="nil"/>
              <w:bottom w:val="single" w:sz="4" w:space="0" w:color="auto"/>
              <w:right w:val="single" w:sz="4" w:space="0" w:color="auto"/>
            </w:tcBorders>
            <w:shd w:val="clear" w:color="auto" w:fill="auto"/>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If the exchange package contains any draft components, they are labeled as draft in the component name.</w:t>
            </w:r>
          </w:p>
        </w:tc>
        <w:tc>
          <w:tcPr>
            <w:tcW w:w="293"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268"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322"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r>
      <w:tr w:rsidR="00934023" w:rsidRPr="00934023" w:rsidTr="00934023">
        <w:trPr>
          <w:trHeight w:val="33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single" w:sz="4" w:space="0" w:color="auto"/>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XD3-9</w:t>
            </w:r>
          </w:p>
        </w:tc>
        <w:tc>
          <w:tcPr>
            <w:tcW w:w="3243" w:type="pct"/>
            <w:tcBorders>
              <w:top w:val="nil"/>
              <w:left w:val="nil"/>
              <w:bottom w:val="single" w:sz="4" w:space="0" w:color="auto"/>
              <w:right w:val="single" w:sz="4" w:space="0" w:color="auto"/>
            </w:tcBorders>
            <w:shd w:val="clear" w:color="auto" w:fill="auto"/>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If applicable, all Query and Solicit data service names unique from previous versions of the exchange.</w:t>
            </w:r>
          </w:p>
        </w:tc>
        <w:tc>
          <w:tcPr>
            <w:tcW w:w="293"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268"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322"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r>
      <w:tr w:rsidR="00934023" w:rsidRPr="00934023" w:rsidTr="00934023">
        <w:trPr>
          <w:trHeight w:val="3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3243" w:type="pct"/>
            <w:tcBorders>
              <w:top w:val="nil"/>
              <w:left w:val="nil"/>
              <w:bottom w:val="nil"/>
              <w:right w:val="nil"/>
            </w:tcBorders>
            <w:shd w:val="clear" w:color="auto" w:fill="auto"/>
            <w:vAlign w:val="bottom"/>
          </w:tcPr>
          <w:p w:rsidR="00934023" w:rsidRPr="00934023" w:rsidRDefault="00934023" w:rsidP="00934023">
            <w:pPr>
              <w:rPr>
                <w:rFonts w:ascii="Calibri" w:hAnsi="Calibri" w:cs="Calibri"/>
                <w:color w:val="000000"/>
                <w:sz w:val="22"/>
                <w:szCs w:val="22"/>
              </w:rPr>
            </w:pPr>
          </w:p>
        </w:tc>
        <w:tc>
          <w:tcPr>
            <w:tcW w:w="29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268"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322"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r>
      <w:tr w:rsidR="00934023" w:rsidRPr="00934023" w:rsidTr="00934023">
        <w:trPr>
          <w:trHeight w:val="3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3954" w:type="pct"/>
            <w:gridSpan w:val="2"/>
            <w:tcBorders>
              <w:top w:val="single" w:sz="4" w:space="0" w:color="auto"/>
              <w:left w:val="single" w:sz="4" w:space="0" w:color="auto"/>
              <w:bottom w:val="single" w:sz="4" w:space="0" w:color="auto"/>
              <w:right w:val="single" w:sz="4" w:space="0" w:color="auto"/>
            </w:tcBorders>
            <w:shd w:val="clear" w:color="000000" w:fill="F2F2F2"/>
            <w:vAlign w:val="bottom"/>
          </w:tcPr>
          <w:p w:rsidR="00934023" w:rsidRPr="00934023" w:rsidRDefault="00934023" w:rsidP="00934023">
            <w:pPr>
              <w:rPr>
                <w:rFonts w:ascii="Calibri" w:hAnsi="Calibri" w:cs="Calibri"/>
                <w:b/>
                <w:bCs/>
                <w:color w:val="000000"/>
                <w:sz w:val="22"/>
                <w:szCs w:val="22"/>
              </w:rPr>
            </w:pPr>
            <w:r w:rsidRPr="00934023">
              <w:rPr>
                <w:rFonts w:ascii="Calibri" w:hAnsi="Calibri" w:cs="Calibri"/>
                <w:b/>
                <w:bCs/>
                <w:color w:val="000000"/>
                <w:sz w:val="22"/>
                <w:szCs w:val="22"/>
              </w:rPr>
              <w:t>Exchange Documentation</w:t>
            </w:r>
          </w:p>
        </w:tc>
        <w:tc>
          <w:tcPr>
            <w:tcW w:w="293" w:type="pct"/>
            <w:tcBorders>
              <w:top w:val="single" w:sz="4" w:space="0" w:color="auto"/>
              <w:left w:val="nil"/>
              <w:bottom w:val="single" w:sz="4" w:space="0" w:color="auto"/>
              <w:right w:val="nil"/>
            </w:tcBorders>
            <w:shd w:val="clear" w:color="000000" w:fill="F2F2F2"/>
            <w:noWrap/>
            <w:vAlign w:val="bottom"/>
          </w:tcPr>
          <w:p w:rsidR="00934023" w:rsidRPr="00934023" w:rsidRDefault="00934023" w:rsidP="00934023">
            <w:pPr>
              <w:jc w:val="center"/>
              <w:rPr>
                <w:rFonts w:ascii="Calibri" w:hAnsi="Calibri" w:cs="Calibri"/>
                <w:color w:val="000000"/>
                <w:sz w:val="22"/>
                <w:szCs w:val="22"/>
              </w:rPr>
            </w:pPr>
            <w:r w:rsidRPr="00934023">
              <w:rPr>
                <w:rFonts w:ascii="Calibri" w:hAnsi="Calibri" w:cs="Calibri"/>
                <w:color w:val="000000"/>
                <w:sz w:val="22"/>
                <w:szCs w:val="22"/>
              </w:rPr>
              <w:t>Yes</w:t>
            </w:r>
          </w:p>
        </w:tc>
        <w:tc>
          <w:tcPr>
            <w:tcW w:w="268" w:type="pct"/>
            <w:tcBorders>
              <w:top w:val="single" w:sz="4" w:space="0" w:color="auto"/>
              <w:left w:val="nil"/>
              <w:bottom w:val="single" w:sz="4" w:space="0" w:color="auto"/>
              <w:right w:val="nil"/>
            </w:tcBorders>
            <w:shd w:val="clear" w:color="000000" w:fill="F2F2F2"/>
            <w:noWrap/>
            <w:vAlign w:val="bottom"/>
          </w:tcPr>
          <w:p w:rsidR="00934023" w:rsidRPr="00934023" w:rsidRDefault="00934023" w:rsidP="00934023">
            <w:pPr>
              <w:jc w:val="center"/>
              <w:rPr>
                <w:rFonts w:ascii="Calibri" w:hAnsi="Calibri" w:cs="Calibri"/>
                <w:color w:val="000000"/>
                <w:sz w:val="22"/>
                <w:szCs w:val="22"/>
              </w:rPr>
            </w:pPr>
            <w:r w:rsidRPr="00934023">
              <w:rPr>
                <w:rFonts w:ascii="Calibri" w:hAnsi="Calibri" w:cs="Calibri"/>
                <w:color w:val="000000"/>
                <w:sz w:val="22"/>
                <w:szCs w:val="22"/>
              </w:rPr>
              <w:t xml:space="preserve">No </w:t>
            </w:r>
          </w:p>
        </w:tc>
        <w:tc>
          <w:tcPr>
            <w:tcW w:w="322" w:type="pct"/>
            <w:tcBorders>
              <w:top w:val="single" w:sz="4" w:space="0" w:color="auto"/>
              <w:left w:val="nil"/>
              <w:bottom w:val="single" w:sz="4" w:space="0" w:color="auto"/>
              <w:right w:val="single" w:sz="4" w:space="0" w:color="auto"/>
            </w:tcBorders>
            <w:shd w:val="clear" w:color="000000" w:fill="F2F2F2"/>
            <w:noWrap/>
            <w:vAlign w:val="bottom"/>
          </w:tcPr>
          <w:p w:rsidR="00934023" w:rsidRPr="00934023" w:rsidRDefault="00934023" w:rsidP="00934023">
            <w:pPr>
              <w:jc w:val="center"/>
              <w:rPr>
                <w:rFonts w:ascii="Calibri" w:hAnsi="Calibri" w:cs="Calibri"/>
                <w:color w:val="000000"/>
                <w:sz w:val="22"/>
                <w:szCs w:val="22"/>
              </w:rPr>
            </w:pPr>
            <w:r w:rsidRPr="00934023">
              <w:rPr>
                <w:rFonts w:ascii="Calibri" w:hAnsi="Calibri" w:cs="Calibri"/>
                <w:color w:val="000000"/>
                <w:sz w:val="22"/>
                <w:szCs w:val="22"/>
              </w:rPr>
              <w:t>N/A</w:t>
            </w:r>
          </w:p>
        </w:tc>
      </w:tr>
      <w:tr w:rsidR="00934023" w:rsidRPr="00934023" w:rsidTr="00934023">
        <w:trPr>
          <w:trHeight w:val="3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single" w:sz="4" w:space="0" w:color="auto"/>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XD4-1</w:t>
            </w:r>
          </w:p>
        </w:tc>
        <w:tc>
          <w:tcPr>
            <w:tcW w:w="3243" w:type="pct"/>
            <w:tcBorders>
              <w:top w:val="nil"/>
              <w:left w:val="nil"/>
              <w:bottom w:val="single" w:sz="4" w:space="0" w:color="auto"/>
              <w:right w:val="single" w:sz="4" w:space="0" w:color="auto"/>
            </w:tcBorders>
            <w:shd w:val="clear" w:color="auto" w:fill="auto"/>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Is the Flow Configuration Document based on the most recent Network-approved FCD template?</w:t>
            </w:r>
          </w:p>
        </w:tc>
        <w:tc>
          <w:tcPr>
            <w:tcW w:w="293"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268"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322"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r>
      <w:tr w:rsidR="00934023" w:rsidRPr="00934023" w:rsidTr="00934023">
        <w:trPr>
          <w:trHeight w:val="3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single" w:sz="4" w:space="0" w:color="auto"/>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XD4-5</w:t>
            </w:r>
          </w:p>
        </w:tc>
        <w:tc>
          <w:tcPr>
            <w:tcW w:w="3243" w:type="pct"/>
            <w:tcBorders>
              <w:top w:val="nil"/>
              <w:left w:val="nil"/>
              <w:bottom w:val="single" w:sz="4" w:space="0" w:color="auto"/>
              <w:right w:val="single" w:sz="4" w:space="0" w:color="auto"/>
            </w:tcBorders>
            <w:shd w:val="clear" w:color="auto" w:fill="auto"/>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Does the FCD document the steps for a new partner to implement and participate in the exchange?</w:t>
            </w:r>
          </w:p>
        </w:tc>
        <w:tc>
          <w:tcPr>
            <w:tcW w:w="293"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268"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322"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r>
      <w:tr w:rsidR="00934023" w:rsidRPr="00934023" w:rsidTr="00934023">
        <w:trPr>
          <w:trHeight w:val="6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single" w:sz="4" w:space="0" w:color="auto"/>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XD4-6</w:t>
            </w:r>
          </w:p>
        </w:tc>
        <w:tc>
          <w:tcPr>
            <w:tcW w:w="3243" w:type="pct"/>
            <w:tcBorders>
              <w:top w:val="nil"/>
              <w:left w:val="nil"/>
              <w:bottom w:val="single" w:sz="4" w:space="0" w:color="auto"/>
              <w:right w:val="single" w:sz="4" w:space="0" w:color="auto"/>
            </w:tcBorders>
            <w:shd w:val="clear" w:color="auto" w:fill="auto"/>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Does the FCD indicate which operations and/or services are required or optional for a partner to implement?</w:t>
            </w:r>
          </w:p>
        </w:tc>
        <w:tc>
          <w:tcPr>
            <w:tcW w:w="293"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268"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322"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r>
      <w:tr w:rsidR="00934023" w:rsidRPr="00934023" w:rsidTr="00934023">
        <w:trPr>
          <w:trHeight w:val="3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single" w:sz="4" w:space="0" w:color="auto"/>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XD4-7</w:t>
            </w:r>
          </w:p>
        </w:tc>
        <w:tc>
          <w:tcPr>
            <w:tcW w:w="3243" w:type="pct"/>
            <w:tcBorders>
              <w:top w:val="nil"/>
              <w:left w:val="nil"/>
              <w:bottom w:val="single" w:sz="4" w:space="0" w:color="auto"/>
              <w:right w:val="single" w:sz="4" w:space="0" w:color="auto"/>
            </w:tcBorders>
            <w:shd w:val="clear" w:color="auto" w:fill="auto"/>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Does the FCD list the specific meaning of each of the applicable GetStatus responses, if applicable?</w:t>
            </w:r>
          </w:p>
        </w:tc>
        <w:tc>
          <w:tcPr>
            <w:tcW w:w="293"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268"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322"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r>
      <w:tr w:rsidR="00934023" w:rsidRPr="00934023" w:rsidTr="00934023">
        <w:trPr>
          <w:trHeight w:val="3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3243" w:type="pct"/>
            <w:tcBorders>
              <w:top w:val="nil"/>
              <w:left w:val="nil"/>
              <w:bottom w:val="nil"/>
              <w:right w:val="nil"/>
            </w:tcBorders>
            <w:shd w:val="clear" w:color="auto" w:fill="auto"/>
            <w:vAlign w:val="bottom"/>
          </w:tcPr>
          <w:p w:rsidR="00934023" w:rsidRPr="00934023" w:rsidRDefault="00934023" w:rsidP="00934023">
            <w:pPr>
              <w:rPr>
                <w:rFonts w:ascii="Calibri" w:hAnsi="Calibri" w:cs="Calibri"/>
                <w:color w:val="000000"/>
                <w:sz w:val="22"/>
                <w:szCs w:val="22"/>
              </w:rPr>
            </w:pPr>
          </w:p>
        </w:tc>
        <w:tc>
          <w:tcPr>
            <w:tcW w:w="29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268"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322"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r>
      <w:tr w:rsidR="00934023" w:rsidRPr="00934023" w:rsidTr="00934023">
        <w:trPr>
          <w:trHeight w:val="3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3954" w:type="pct"/>
            <w:gridSpan w:val="2"/>
            <w:tcBorders>
              <w:top w:val="single" w:sz="4" w:space="0" w:color="auto"/>
              <w:left w:val="single" w:sz="4" w:space="0" w:color="auto"/>
              <w:bottom w:val="single" w:sz="4" w:space="0" w:color="auto"/>
              <w:right w:val="single" w:sz="4" w:space="0" w:color="auto"/>
            </w:tcBorders>
            <w:shd w:val="clear" w:color="000000" w:fill="F2F2F2"/>
            <w:vAlign w:val="bottom"/>
          </w:tcPr>
          <w:p w:rsidR="00934023" w:rsidRPr="00934023" w:rsidRDefault="00934023" w:rsidP="00934023">
            <w:pPr>
              <w:rPr>
                <w:rFonts w:ascii="Calibri" w:hAnsi="Calibri" w:cs="Calibri"/>
                <w:b/>
                <w:bCs/>
                <w:color w:val="000000"/>
                <w:sz w:val="22"/>
                <w:szCs w:val="22"/>
              </w:rPr>
            </w:pPr>
            <w:r w:rsidRPr="00934023">
              <w:rPr>
                <w:rFonts w:ascii="Calibri" w:hAnsi="Calibri" w:cs="Calibri"/>
                <w:b/>
                <w:bCs/>
                <w:color w:val="000000"/>
                <w:sz w:val="22"/>
                <w:szCs w:val="22"/>
              </w:rPr>
              <w:t>Query and Solicit Services</w:t>
            </w:r>
          </w:p>
        </w:tc>
        <w:tc>
          <w:tcPr>
            <w:tcW w:w="293" w:type="pct"/>
            <w:tcBorders>
              <w:top w:val="single" w:sz="4" w:space="0" w:color="auto"/>
              <w:left w:val="nil"/>
              <w:bottom w:val="single" w:sz="4" w:space="0" w:color="auto"/>
              <w:right w:val="nil"/>
            </w:tcBorders>
            <w:shd w:val="clear" w:color="000000" w:fill="F2F2F2"/>
            <w:noWrap/>
            <w:vAlign w:val="bottom"/>
          </w:tcPr>
          <w:p w:rsidR="00934023" w:rsidRPr="00934023" w:rsidRDefault="00934023" w:rsidP="00934023">
            <w:pPr>
              <w:jc w:val="center"/>
              <w:rPr>
                <w:rFonts w:ascii="Calibri" w:hAnsi="Calibri" w:cs="Calibri"/>
                <w:color w:val="000000"/>
                <w:sz w:val="22"/>
                <w:szCs w:val="22"/>
              </w:rPr>
            </w:pPr>
            <w:r w:rsidRPr="00934023">
              <w:rPr>
                <w:rFonts w:ascii="Calibri" w:hAnsi="Calibri" w:cs="Calibri"/>
                <w:color w:val="000000"/>
                <w:sz w:val="22"/>
                <w:szCs w:val="22"/>
              </w:rPr>
              <w:t>Yes</w:t>
            </w:r>
          </w:p>
        </w:tc>
        <w:tc>
          <w:tcPr>
            <w:tcW w:w="268" w:type="pct"/>
            <w:tcBorders>
              <w:top w:val="single" w:sz="4" w:space="0" w:color="auto"/>
              <w:left w:val="nil"/>
              <w:bottom w:val="single" w:sz="4" w:space="0" w:color="auto"/>
              <w:right w:val="nil"/>
            </w:tcBorders>
            <w:shd w:val="clear" w:color="000000" w:fill="F2F2F2"/>
            <w:noWrap/>
            <w:vAlign w:val="bottom"/>
          </w:tcPr>
          <w:p w:rsidR="00934023" w:rsidRPr="00934023" w:rsidRDefault="00934023" w:rsidP="00934023">
            <w:pPr>
              <w:jc w:val="center"/>
              <w:rPr>
                <w:rFonts w:ascii="Calibri" w:hAnsi="Calibri" w:cs="Calibri"/>
                <w:color w:val="000000"/>
                <w:sz w:val="22"/>
                <w:szCs w:val="22"/>
              </w:rPr>
            </w:pPr>
            <w:r w:rsidRPr="00934023">
              <w:rPr>
                <w:rFonts w:ascii="Calibri" w:hAnsi="Calibri" w:cs="Calibri"/>
                <w:color w:val="000000"/>
                <w:sz w:val="22"/>
                <w:szCs w:val="22"/>
              </w:rPr>
              <w:t xml:space="preserve">No </w:t>
            </w:r>
          </w:p>
        </w:tc>
        <w:tc>
          <w:tcPr>
            <w:tcW w:w="322" w:type="pct"/>
            <w:tcBorders>
              <w:top w:val="single" w:sz="4" w:space="0" w:color="auto"/>
              <w:left w:val="nil"/>
              <w:bottom w:val="single" w:sz="4" w:space="0" w:color="auto"/>
              <w:right w:val="single" w:sz="4" w:space="0" w:color="auto"/>
            </w:tcBorders>
            <w:shd w:val="clear" w:color="000000" w:fill="F2F2F2"/>
            <w:noWrap/>
            <w:vAlign w:val="bottom"/>
          </w:tcPr>
          <w:p w:rsidR="00934023" w:rsidRPr="00934023" w:rsidRDefault="00934023" w:rsidP="00934023">
            <w:pPr>
              <w:jc w:val="center"/>
              <w:rPr>
                <w:rFonts w:ascii="Calibri" w:hAnsi="Calibri" w:cs="Calibri"/>
                <w:color w:val="000000"/>
                <w:sz w:val="22"/>
                <w:szCs w:val="22"/>
              </w:rPr>
            </w:pPr>
            <w:r w:rsidRPr="00934023">
              <w:rPr>
                <w:rFonts w:ascii="Calibri" w:hAnsi="Calibri" w:cs="Calibri"/>
                <w:color w:val="000000"/>
                <w:sz w:val="22"/>
                <w:szCs w:val="22"/>
              </w:rPr>
              <w:t>N/A</w:t>
            </w:r>
          </w:p>
        </w:tc>
      </w:tr>
      <w:tr w:rsidR="00934023" w:rsidRPr="00934023" w:rsidTr="00934023">
        <w:trPr>
          <w:trHeight w:val="3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single" w:sz="4" w:space="0" w:color="auto"/>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XD5-1, 2</w:t>
            </w:r>
          </w:p>
        </w:tc>
        <w:tc>
          <w:tcPr>
            <w:tcW w:w="3243" w:type="pct"/>
            <w:tcBorders>
              <w:top w:val="nil"/>
              <w:left w:val="nil"/>
              <w:bottom w:val="single" w:sz="4" w:space="0" w:color="auto"/>
              <w:right w:val="single" w:sz="4" w:space="0" w:color="auto"/>
            </w:tcBorders>
            <w:shd w:val="clear" w:color="auto" w:fill="auto"/>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All data service names follow the data service naming guidelines.</w:t>
            </w:r>
          </w:p>
        </w:tc>
        <w:tc>
          <w:tcPr>
            <w:tcW w:w="293"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268"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322"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r>
      <w:tr w:rsidR="00934023" w:rsidRPr="00934023" w:rsidTr="00934023">
        <w:trPr>
          <w:trHeight w:val="6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single" w:sz="4" w:space="0" w:color="auto"/>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XD5-4</w:t>
            </w:r>
          </w:p>
        </w:tc>
        <w:tc>
          <w:tcPr>
            <w:tcW w:w="3243" w:type="pct"/>
            <w:tcBorders>
              <w:top w:val="nil"/>
              <w:left w:val="nil"/>
              <w:bottom w:val="single" w:sz="4" w:space="0" w:color="auto"/>
              <w:right w:val="single" w:sz="4" w:space="0" w:color="auto"/>
            </w:tcBorders>
            <w:shd w:val="clear" w:color="auto" w:fill="auto"/>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If any data service accepts XML-formatted parameters, the XML schema is documented and included in the exchange package.</w:t>
            </w:r>
          </w:p>
        </w:tc>
        <w:tc>
          <w:tcPr>
            <w:tcW w:w="293"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268"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322"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r>
      <w:tr w:rsidR="00934023" w:rsidRPr="00934023" w:rsidTr="00934023">
        <w:trPr>
          <w:trHeight w:val="6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single" w:sz="4" w:space="0" w:color="auto"/>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XD5-7, 8</w:t>
            </w:r>
          </w:p>
        </w:tc>
        <w:tc>
          <w:tcPr>
            <w:tcW w:w="3243" w:type="pct"/>
            <w:tcBorders>
              <w:top w:val="nil"/>
              <w:left w:val="nil"/>
              <w:bottom w:val="single" w:sz="4" w:space="0" w:color="auto"/>
              <w:right w:val="single" w:sz="4" w:space="0" w:color="auto"/>
            </w:tcBorders>
            <w:shd w:val="clear" w:color="auto" w:fill="auto"/>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The FCD fully documents the parameter names, data types, occurance, wildcard behavior and return schema for each data service.</w:t>
            </w:r>
          </w:p>
        </w:tc>
        <w:tc>
          <w:tcPr>
            <w:tcW w:w="293"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268"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322"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r>
      <w:tr w:rsidR="00934023" w:rsidRPr="00934023" w:rsidTr="00934023">
        <w:trPr>
          <w:trHeight w:val="3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single" w:sz="4" w:space="0" w:color="auto"/>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XD5-9</w:t>
            </w:r>
          </w:p>
        </w:tc>
        <w:tc>
          <w:tcPr>
            <w:tcW w:w="3243" w:type="pct"/>
            <w:tcBorders>
              <w:top w:val="nil"/>
              <w:left w:val="nil"/>
              <w:bottom w:val="single" w:sz="4" w:space="0" w:color="auto"/>
              <w:right w:val="single" w:sz="4" w:space="0" w:color="auto"/>
            </w:tcBorders>
            <w:shd w:val="clear" w:color="auto" w:fill="auto"/>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The FCD indicates what constitutes a "row" for any service that is made available as a Query.</w:t>
            </w:r>
          </w:p>
        </w:tc>
        <w:tc>
          <w:tcPr>
            <w:tcW w:w="293"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268"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322"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r>
      <w:tr w:rsidR="00934023" w:rsidRPr="00934023" w:rsidTr="00934023">
        <w:trPr>
          <w:trHeight w:val="3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3243" w:type="pct"/>
            <w:tcBorders>
              <w:top w:val="nil"/>
              <w:left w:val="nil"/>
              <w:bottom w:val="nil"/>
              <w:right w:val="nil"/>
            </w:tcBorders>
            <w:shd w:val="clear" w:color="auto" w:fill="auto"/>
            <w:vAlign w:val="bottom"/>
          </w:tcPr>
          <w:p w:rsidR="00934023" w:rsidRPr="00934023" w:rsidRDefault="00934023" w:rsidP="00934023">
            <w:pPr>
              <w:rPr>
                <w:rFonts w:ascii="Calibri" w:hAnsi="Calibri" w:cs="Calibri"/>
                <w:color w:val="000000"/>
                <w:sz w:val="22"/>
                <w:szCs w:val="22"/>
              </w:rPr>
            </w:pPr>
          </w:p>
        </w:tc>
        <w:tc>
          <w:tcPr>
            <w:tcW w:w="29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268"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322"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r>
      <w:tr w:rsidR="00934023" w:rsidRPr="00934023" w:rsidTr="00934023">
        <w:trPr>
          <w:trHeight w:val="3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3954" w:type="pct"/>
            <w:gridSpan w:val="2"/>
            <w:tcBorders>
              <w:top w:val="single" w:sz="4" w:space="0" w:color="auto"/>
              <w:left w:val="single" w:sz="4" w:space="0" w:color="auto"/>
              <w:bottom w:val="single" w:sz="4" w:space="0" w:color="auto"/>
              <w:right w:val="single" w:sz="4" w:space="0" w:color="auto"/>
            </w:tcBorders>
            <w:shd w:val="clear" w:color="000000" w:fill="F2F2F2"/>
            <w:vAlign w:val="bottom"/>
          </w:tcPr>
          <w:p w:rsidR="00934023" w:rsidRPr="00934023" w:rsidRDefault="00934023" w:rsidP="00934023">
            <w:pPr>
              <w:rPr>
                <w:rFonts w:ascii="Calibri" w:hAnsi="Calibri" w:cs="Calibri"/>
                <w:b/>
                <w:bCs/>
                <w:color w:val="000000"/>
                <w:sz w:val="22"/>
                <w:szCs w:val="22"/>
              </w:rPr>
            </w:pPr>
            <w:r w:rsidRPr="00934023">
              <w:rPr>
                <w:rFonts w:ascii="Calibri" w:hAnsi="Calibri" w:cs="Calibri"/>
                <w:b/>
                <w:bCs/>
                <w:color w:val="000000"/>
                <w:sz w:val="22"/>
                <w:szCs w:val="22"/>
              </w:rPr>
              <w:t>Exchange Network Header</w:t>
            </w:r>
          </w:p>
        </w:tc>
        <w:tc>
          <w:tcPr>
            <w:tcW w:w="293" w:type="pct"/>
            <w:tcBorders>
              <w:top w:val="single" w:sz="4" w:space="0" w:color="auto"/>
              <w:left w:val="nil"/>
              <w:bottom w:val="single" w:sz="4" w:space="0" w:color="auto"/>
              <w:right w:val="nil"/>
            </w:tcBorders>
            <w:shd w:val="clear" w:color="000000" w:fill="F2F2F2"/>
            <w:noWrap/>
            <w:vAlign w:val="bottom"/>
          </w:tcPr>
          <w:p w:rsidR="00934023" w:rsidRPr="00934023" w:rsidRDefault="00934023" w:rsidP="00934023">
            <w:pPr>
              <w:jc w:val="center"/>
              <w:rPr>
                <w:rFonts w:ascii="Calibri" w:hAnsi="Calibri" w:cs="Calibri"/>
                <w:color w:val="000000"/>
                <w:sz w:val="22"/>
                <w:szCs w:val="22"/>
              </w:rPr>
            </w:pPr>
            <w:r w:rsidRPr="00934023">
              <w:rPr>
                <w:rFonts w:ascii="Calibri" w:hAnsi="Calibri" w:cs="Calibri"/>
                <w:color w:val="000000"/>
                <w:sz w:val="22"/>
                <w:szCs w:val="22"/>
              </w:rPr>
              <w:t>Yes</w:t>
            </w:r>
          </w:p>
        </w:tc>
        <w:tc>
          <w:tcPr>
            <w:tcW w:w="268" w:type="pct"/>
            <w:tcBorders>
              <w:top w:val="single" w:sz="4" w:space="0" w:color="auto"/>
              <w:left w:val="nil"/>
              <w:bottom w:val="single" w:sz="4" w:space="0" w:color="auto"/>
              <w:right w:val="nil"/>
            </w:tcBorders>
            <w:shd w:val="clear" w:color="000000" w:fill="F2F2F2"/>
            <w:noWrap/>
            <w:vAlign w:val="bottom"/>
          </w:tcPr>
          <w:p w:rsidR="00934023" w:rsidRPr="00934023" w:rsidRDefault="00934023" w:rsidP="00934023">
            <w:pPr>
              <w:jc w:val="center"/>
              <w:rPr>
                <w:rFonts w:ascii="Calibri" w:hAnsi="Calibri" w:cs="Calibri"/>
                <w:color w:val="000000"/>
                <w:sz w:val="22"/>
                <w:szCs w:val="22"/>
              </w:rPr>
            </w:pPr>
            <w:r w:rsidRPr="00934023">
              <w:rPr>
                <w:rFonts w:ascii="Calibri" w:hAnsi="Calibri" w:cs="Calibri"/>
                <w:color w:val="000000"/>
                <w:sz w:val="22"/>
                <w:szCs w:val="22"/>
              </w:rPr>
              <w:t xml:space="preserve">No </w:t>
            </w:r>
          </w:p>
        </w:tc>
        <w:tc>
          <w:tcPr>
            <w:tcW w:w="322" w:type="pct"/>
            <w:tcBorders>
              <w:top w:val="single" w:sz="4" w:space="0" w:color="auto"/>
              <w:left w:val="nil"/>
              <w:bottom w:val="single" w:sz="4" w:space="0" w:color="auto"/>
              <w:right w:val="single" w:sz="4" w:space="0" w:color="auto"/>
            </w:tcBorders>
            <w:shd w:val="clear" w:color="000000" w:fill="F2F2F2"/>
            <w:noWrap/>
            <w:vAlign w:val="bottom"/>
          </w:tcPr>
          <w:p w:rsidR="00934023" w:rsidRPr="00934023" w:rsidRDefault="00934023" w:rsidP="00934023">
            <w:pPr>
              <w:jc w:val="center"/>
              <w:rPr>
                <w:rFonts w:ascii="Calibri" w:hAnsi="Calibri" w:cs="Calibri"/>
                <w:color w:val="000000"/>
                <w:sz w:val="22"/>
                <w:szCs w:val="22"/>
              </w:rPr>
            </w:pPr>
            <w:r w:rsidRPr="00934023">
              <w:rPr>
                <w:rFonts w:ascii="Calibri" w:hAnsi="Calibri" w:cs="Calibri"/>
                <w:color w:val="000000"/>
                <w:sz w:val="22"/>
                <w:szCs w:val="22"/>
              </w:rPr>
              <w:t>N/A</w:t>
            </w:r>
          </w:p>
        </w:tc>
      </w:tr>
      <w:tr w:rsidR="00934023" w:rsidRPr="00934023" w:rsidTr="00934023">
        <w:trPr>
          <w:trHeight w:val="3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single" w:sz="4" w:space="0" w:color="auto"/>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XD6-1</w:t>
            </w:r>
          </w:p>
        </w:tc>
        <w:tc>
          <w:tcPr>
            <w:tcW w:w="3243" w:type="pct"/>
            <w:tcBorders>
              <w:top w:val="nil"/>
              <w:left w:val="nil"/>
              <w:bottom w:val="single" w:sz="4" w:space="0" w:color="auto"/>
              <w:right w:val="single" w:sz="4" w:space="0" w:color="auto"/>
            </w:tcBorders>
            <w:shd w:val="clear" w:color="auto" w:fill="auto"/>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The Header is implemented in all Submit operations.</w:t>
            </w:r>
          </w:p>
        </w:tc>
        <w:tc>
          <w:tcPr>
            <w:tcW w:w="293"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268"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322"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r>
      <w:tr w:rsidR="00934023" w:rsidRPr="00934023" w:rsidTr="00934023">
        <w:trPr>
          <w:trHeight w:val="6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single" w:sz="4" w:space="0" w:color="auto"/>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XD6-6</w:t>
            </w:r>
          </w:p>
        </w:tc>
        <w:tc>
          <w:tcPr>
            <w:tcW w:w="3243" w:type="pct"/>
            <w:tcBorders>
              <w:top w:val="nil"/>
              <w:left w:val="nil"/>
              <w:bottom w:val="single" w:sz="4" w:space="0" w:color="auto"/>
              <w:right w:val="single" w:sz="4" w:space="0" w:color="auto"/>
            </w:tcBorders>
            <w:shd w:val="clear" w:color="auto" w:fill="auto"/>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The FCD documents allowable values for the Header operation attribute along with a precise description of how each operation affects payload processing.</w:t>
            </w:r>
          </w:p>
        </w:tc>
        <w:tc>
          <w:tcPr>
            <w:tcW w:w="293"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268"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322"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r>
      <w:tr w:rsidR="00934023" w:rsidRPr="00934023" w:rsidTr="00934023">
        <w:trPr>
          <w:trHeight w:val="6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single" w:sz="4" w:space="0" w:color="auto"/>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XD6-10</w:t>
            </w:r>
          </w:p>
        </w:tc>
        <w:tc>
          <w:tcPr>
            <w:tcW w:w="3243" w:type="pct"/>
            <w:tcBorders>
              <w:top w:val="nil"/>
              <w:left w:val="nil"/>
              <w:bottom w:val="single" w:sz="4" w:space="0" w:color="auto"/>
              <w:right w:val="single" w:sz="4" w:space="0" w:color="auto"/>
            </w:tcBorders>
            <w:shd w:val="clear" w:color="auto" w:fill="auto"/>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If the Header is used, the FCD describes whether multiple payloads are supported and how they must be structured.</w:t>
            </w:r>
          </w:p>
        </w:tc>
        <w:tc>
          <w:tcPr>
            <w:tcW w:w="293"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268"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322"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r>
      <w:tr w:rsidR="00934023" w:rsidRPr="00934023" w:rsidTr="00934023">
        <w:trPr>
          <w:trHeight w:val="300"/>
        </w:trPr>
        <w:tc>
          <w:tcPr>
            <w:tcW w:w="163" w:type="pct"/>
            <w:tcBorders>
              <w:top w:val="nil"/>
              <w:left w:val="nil"/>
              <w:bottom w:val="nil"/>
              <w:right w:val="nil"/>
            </w:tcBorders>
            <w:shd w:val="clear" w:color="auto" w:fill="auto"/>
            <w:noWrap/>
            <w:vAlign w:val="bottom"/>
          </w:tcPr>
          <w:p w:rsidR="00934023" w:rsidRPr="00934023" w:rsidRDefault="00934023" w:rsidP="00934023">
            <w:pPr>
              <w:rPr>
                <w:rFonts w:ascii="Calibri" w:hAnsi="Calibri" w:cs="Calibri"/>
                <w:color w:val="000000"/>
                <w:sz w:val="22"/>
                <w:szCs w:val="22"/>
              </w:rPr>
            </w:pPr>
          </w:p>
        </w:tc>
        <w:tc>
          <w:tcPr>
            <w:tcW w:w="711" w:type="pct"/>
            <w:tcBorders>
              <w:top w:val="nil"/>
              <w:left w:val="single" w:sz="4" w:space="0" w:color="auto"/>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XD6-13</w:t>
            </w:r>
          </w:p>
        </w:tc>
        <w:tc>
          <w:tcPr>
            <w:tcW w:w="3243" w:type="pct"/>
            <w:tcBorders>
              <w:top w:val="nil"/>
              <w:left w:val="nil"/>
              <w:bottom w:val="single" w:sz="4" w:space="0" w:color="auto"/>
              <w:right w:val="single" w:sz="4" w:space="0" w:color="auto"/>
            </w:tcBorders>
            <w:shd w:val="clear" w:color="auto" w:fill="auto"/>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If the Header is used, it is the latest Network-approved Header.</w:t>
            </w:r>
          </w:p>
        </w:tc>
        <w:tc>
          <w:tcPr>
            <w:tcW w:w="293"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268"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c>
          <w:tcPr>
            <w:tcW w:w="322" w:type="pct"/>
            <w:tcBorders>
              <w:top w:val="nil"/>
              <w:left w:val="nil"/>
              <w:bottom w:val="single" w:sz="4" w:space="0" w:color="auto"/>
              <w:right w:val="single" w:sz="4" w:space="0" w:color="auto"/>
            </w:tcBorders>
            <w:shd w:val="clear" w:color="auto" w:fill="auto"/>
            <w:noWrap/>
            <w:vAlign w:val="bottom"/>
          </w:tcPr>
          <w:p w:rsidR="00934023" w:rsidRPr="00934023" w:rsidRDefault="00934023" w:rsidP="00934023">
            <w:pPr>
              <w:rPr>
                <w:rFonts w:ascii="Calibri" w:hAnsi="Calibri" w:cs="Calibri"/>
                <w:color w:val="000000"/>
                <w:sz w:val="22"/>
                <w:szCs w:val="22"/>
              </w:rPr>
            </w:pPr>
            <w:r w:rsidRPr="00934023">
              <w:rPr>
                <w:rFonts w:ascii="Calibri" w:hAnsi="Calibri" w:cs="Calibri"/>
                <w:color w:val="000000"/>
                <w:sz w:val="22"/>
                <w:szCs w:val="22"/>
              </w:rPr>
              <w:t> </w:t>
            </w:r>
          </w:p>
        </w:tc>
      </w:tr>
    </w:tbl>
    <w:p w:rsidR="003810F7" w:rsidRDefault="003810F7" w:rsidP="009E78C5"/>
    <w:p w:rsidR="009E78C5" w:rsidRDefault="003810F7" w:rsidP="001334E7">
      <w:pPr>
        <w:pStyle w:val="Heading3"/>
      </w:pPr>
      <w:r>
        <w:br w:type="page"/>
      </w:r>
      <w:bookmarkStart w:id="76" w:name="_Toc360018527"/>
      <w:r w:rsidRPr="003810F7">
        <w:lastRenderedPageBreak/>
        <w:t>Checklist Exceptions</w:t>
      </w:r>
      <w:bookmarkEnd w:id="76"/>
    </w:p>
    <w:p w:rsidR="003810F7" w:rsidRDefault="003810F7" w:rsidP="009E78C5"/>
    <w:tbl>
      <w:tblPr>
        <w:tblW w:w="5000" w:type="pct"/>
        <w:tblLook w:val="04A0" w:firstRow="1" w:lastRow="0" w:firstColumn="1" w:lastColumn="0" w:noHBand="0" w:noVBand="1"/>
      </w:tblPr>
      <w:tblGrid>
        <w:gridCol w:w="1462"/>
        <w:gridCol w:w="7888"/>
      </w:tblGrid>
      <w:tr w:rsidR="003810F7" w:rsidRPr="003810F7" w:rsidTr="003810F7">
        <w:trPr>
          <w:trHeight w:val="300"/>
        </w:trPr>
        <w:tc>
          <w:tcPr>
            <w:tcW w:w="782" w:type="pct"/>
            <w:tcBorders>
              <w:top w:val="single" w:sz="4" w:space="0" w:color="auto"/>
              <w:left w:val="single" w:sz="4" w:space="0" w:color="auto"/>
              <w:bottom w:val="single" w:sz="4" w:space="0" w:color="auto"/>
              <w:right w:val="single" w:sz="4" w:space="0" w:color="auto"/>
            </w:tcBorders>
            <w:shd w:val="clear" w:color="000000" w:fill="F2F2F2"/>
            <w:noWrap/>
            <w:vAlign w:val="bottom"/>
          </w:tcPr>
          <w:p w:rsidR="003810F7" w:rsidRPr="003810F7" w:rsidRDefault="003810F7" w:rsidP="003810F7">
            <w:pPr>
              <w:rPr>
                <w:rFonts w:ascii="Calibri" w:hAnsi="Calibri" w:cs="Calibri"/>
                <w:b/>
                <w:bCs/>
                <w:color w:val="000000"/>
                <w:sz w:val="22"/>
                <w:szCs w:val="22"/>
              </w:rPr>
            </w:pPr>
            <w:r w:rsidRPr="003810F7">
              <w:rPr>
                <w:rFonts w:ascii="Calibri" w:hAnsi="Calibri" w:cs="Calibri"/>
                <w:b/>
                <w:bCs/>
                <w:color w:val="000000"/>
                <w:sz w:val="22"/>
                <w:szCs w:val="22"/>
              </w:rPr>
              <w:t>DRC/EDRC ID</w:t>
            </w:r>
          </w:p>
        </w:tc>
        <w:tc>
          <w:tcPr>
            <w:tcW w:w="4218" w:type="pct"/>
            <w:tcBorders>
              <w:top w:val="single" w:sz="4" w:space="0" w:color="auto"/>
              <w:left w:val="nil"/>
              <w:bottom w:val="single" w:sz="4" w:space="0" w:color="auto"/>
              <w:right w:val="single" w:sz="4" w:space="0" w:color="auto"/>
            </w:tcBorders>
            <w:shd w:val="clear" w:color="000000" w:fill="F2F2F2"/>
            <w:noWrap/>
            <w:vAlign w:val="bottom"/>
          </w:tcPr>
          <w:p w:rsidR="003810F7" w:rsidRPr="003810F7" w:rsidRDefault="003810F7" w:rsidP="003810F7">
            <w:pPr>
              <w:rPr>
                <w:rFonts w:ascii="Calibri" w:hAnsi="Calibri" w:cs="Calibri"/>
                <w:b/>
                <w:bCs/>
                <w:color w:val="000000"/>
                <w:sz w:val="22"/>
                <w:szCs w:val="22"/>
              </w:rPr>
            </w:pPr>
            <w:r w:rsidRPr="003810F7">
              <w:rPr>
                <w:rFonts w:ascii="Calibri" w:hAnsi="Calibri" w:cs="Calibri"/>
                <w:b/>
                <w:bCs/>
                <w:color w:val="000000"/>
                <w:sz w:val="22"/>
                <w:szCs w:val="22"/>
              </w:rPr>
              <w:t>Reason for Exception</w:t>
            </w:r>
          </w:p>
        </w:tc>
      </w:tr>
      <w:tr w:rsidR="003810F7" w:rsidRPr="003810F7" w:rsidTr="003810F7">
        <w:trPr>
          <w:trHeight w:val="795"/>
        </w:trPr>
        <w:tc>
          <w:tcPr>
            <w:tcW w:w="782" w:type="pct"/>
            <w:tcBorders>
              <w:top w:val="nil"/>
              <w:left w:val="single" w:sz="4" w:space="0" w:color="auto"/>
              <w:bottom w:val="single" w:sz="4" w:space="0" w:color="auto"/>
              <w:right w:val="single" w:sz="4" w:space="0" w:color="auto"/>
            </w:tcBorders>
            <w:shd w:val="clear" w:color="auto" w:fill="auto"/>
            <w:noWrap/>
            <w:vAlign w:val="bottom"/>
          </w:tcPr>
          <w:p w:rsidR="003810F7" w:rsidRPr="003810F7" w:rsidRDefault="003810F7" w:rsidP="003810F7">
            <w:pPr>
              <w:rPr>
                <w:rFonts w:ascii="Calibri" w:hAnsi="Calibri" w:cs="Calibri"/>
                <w:color w:val="000000"/>
                <w:sz w:val="22"/>
                <w:szCs w:val="22"/>
              </w:rPr>
            </w:pPr>
            <w:r w:rsidRPr="003810F7">
              <w:rPr>
                <w:rFonts w:ascii="Calibri" w:hAnsi="Calibri" w:cs="Calibri"/>
                <w:color w:val="000000"/>
                <w:sz w:val="22"/>
                <w:szCs w:val="22"/>
              </w:rPr>
              <w:t> </w:t>
            </w:r>
          </w:p>
        </w:tc>
        <w:tc>
          <w:tcPr>
            <w:tcW w:w="4218" w:type="pct"/>
            <w:tcBorders>
              <w:top w:val="nil"/>
              <w:left w:val="nil"/>
              <w:bottom w:val="single" w:sz="4" w:space="0" w:color="auto"/>
              <w:right w:val="single" w:sz="4" w:space="0" w:color="auto"/>
            </w:tcBorders>
            <w:shd w:val="clear" w:color="auto" w:fill="auto"/>
            <w:noWrap/>
            <w:vAlign w:val="bottom"/>
          </w:tcPr>
          <w:p w:rsidR="003810F7" w:rsidRPr="003810F7" w:rsidRDefault="003810F7" w:rsidP="003810F7">
            <w:pPr>
              <w:rPr>
                <w:rFonts w:ascii="Calibri" w:hAnsi="Calibri" w:cs="Calibri"/>
                <w:color w:val="000000"/>
                <w:sz w:val="22"/>
                <w:szCs w:val="22"/>
              </w:rPr>
            </w:pPr>
            <w:r w:rsidRPr="003810F7">
              <w:rPr>
                <w:rFonts w:ascii="Calibri" w:hAnsi="Calibri" w:cs="Calibri"/>
                <w:color w:val="000000"/>
                <w:sz w:val="22"/>
                <w:szCs w:val="22"/>
              </w:rPr>
              <w:t> </w:t>
            </w:r>
          </w:p>
        </w:tc>
      </w:tr>
      <w:tr w:rsidR="003810F7" w:rsidRPr="003810F7" w:rsidTr="003810F7">
        <w:trPr>
          <w:trHeight w:val="795"/>
        </w:trPr>
        <w:tc>
          <w:tcPr>
            <w:tcW w:w="782" w:type="pct"/>
            <w:tcBorders>
              <w:top w:val="nil"/>
              <w:left w:val="single" w:sz="4" w:space="0" w:color="auto"/>
              <w:bottom w:val="single" w:sz="4" w:space="0" w:color="auto"/>
              <w:right w:val="single" w:sz="4" w:space="0" w:color="auto"/>
            </w:tcBorders>
            <w:shd w:val="clear" w:color="auto" w:fill="auto"/>
            <w:noWrap/>
            <w:vAlign w:val="bottom"/>
          </w:tcPr>
          <w:p w:rsidR="003810F7" w:rsidRPr="003810F7" w:rsidRDefault="003810F7" w:rsidP="003810F7">
            <w:pPr>
              <w:rPr>
                <w:rFonts w:ascii="Calibri" w:hAnsi="Calibri" w:cs="Calibri"/>
                <w:color w:val="000000"/>
                <w:sz w:val="22"/>
                <w:szCs w:val="22"/>
              </w:rPr>
            </w:pPr>
            <w:r w:rsidRPr="003810F7">
              <w:rPr>
                <w:rFonts w:ascii="Calibri" w:hAnsi="Calibri" w:cs="Calibri"/>
                <w:color w:val="000000"/>
                <w:sz w:val="22"/>
                <w:szCs w:val="22"/>
              </w:rPr>
              <w:t> </w:t>
            </w:r>
          </w:p>
        </w:tc>
        <w:tc>
          <w:tcPr>
            <w:tcW w:w="4218" w:type="pct"/>
            <w:tcBorders>
              <w:top w:val="nil"/>
              <w:left w:val="nil"/>
              <w:bottom w:val="single" w:sz="4" w:space="0" w:color="auto"/>
              <w:right w:val="single" w:sz="4" w:space="0" w:color="auto"/>
            </w:tcBorders>
            <w:shd w:val="clear" w:color="auto" w:fill="auto"/>
            <w:noWrap/>
            <w:vAlign w:val="bottom"/>
          </w:tcPr>
          <w:p w:rsidR="003810F7" w:rsidRPr="003810F7" w:rsidRDefault="003810F7" w:rsidP="003810F7">
            <w:pPr>
              <w:rPr>
                <w:rFonts w:ascii="Calibri" w:hAnsi="Calibri" w:cs="Calibri"/>
                <w:color w:val="000000"/>
                <w:sz w:val="22"/>
                <w:szCs w:val="22"/>
              </w:rPr>
            </w:pPr>
            <w:r w:rsidRPr="003810F7">
              <w:rPr>
                <w:rFonts w:ascii="Calibri" w:hAnsi="Calibri" w:cs="Calibri"/>
                <w:color w:val="000000"/>
                <w:sz w:val="22"/>
                <w:szCs w:val="22"/>
              </w:rPr>
              <w:t> </w:t>
            </w:r>
          </w:p>
        </w:tc>
      </w:tr>
      <w:tr w:rsidR="003810F7" w:rsidRPr="003810F7" w:rsidTr="003810F7">
        <w:trPr>
          <w:trHeight w:val="795"/>
        </w:trPr>
        <w:tc>
          <w:tcPr>
            <w:tcW w:w="782" w:type="pct"/>
            <w:tcBorders>
              <w:top w:val="nil"/>
              <w:left w:val="single" w:sz="4" w:space="0" w:color="auto"/>
              <w:bottom w:val="single" w:sz="4" w:space="0" w:color="auto"/>
              <w:right w:val="single" w:sz="4" w:space="0" w:color="auto"/>
            </w:tcBorders>
            <w:shd w:val="clear" w:color="auto" w:fill="auto"/>
            <w:noWrap/>
            <w:vAlign w:val="bottom"/>
          </w:tcPr>
          <w:p w:rsidR="003810F7" w:rsidRPr="003810F7" w:rsidRDefault="003810F7" w:rsidP="003810F7">
            <w:pPr>
              <w:rPr>
                <w:rFonts w:ascii="Calibri" w:hAnsi="Calibri" w:cs="Calibri"/>
                <w:color w:val="000000"/>
                <w:sz w:val="22"/>
                <w:szCs w:val="22"/>
              </w:rPr>
            </w:pPr>
            <w:r w:rsidRPr="003810F7">
              <w:rPr>
                <w:rFonts w:ascii="Calibri" w:hAnsi="Calibri" w:cs="Calibri"/>
                <w:color w:val="000000"/>
                <w:sz w:val="22"/>
                <w:szCs w:val="22"/>
              </w:rPr>
              <w:t> </w:t>
            </w:r>
          </w:p>
        </w:tc>
        <w:tc>
          <w:tcPr>
            <w:tcW w:w="4218" w:type="pct"/>
            <w:tcBorders>
              <w:top w:val="nil"/>
              <w:left w:val="nil"/>
              <w:bottom w:val="single" w:sz="4" w:space="0" w:color="auto"/>
              <w:right w:val="single" w:sz="4" w:space="0" w:color="auto"/>
            </w:tcBorders>
            <w:shd w:val="clear" w:color="auto" w:fill="auto"/>
            <w:noWrap/>
            <w:vAlign w:val="bottom"/>
          </w:tcPr>
          <w:p w:rsidR="003810F7" w:rsidRPr="003810F7" w:rsidRDefault="003810F7" w:rsidP="003810F7">
            <w:pPr>
              <w:rPr>
                <w:rFonts w:ascii="Calibri" w:hAnsi="Calibri" w:cs="Calibri"/>
                <w:color w:val="000000"/>
                <w:sz w:val="22"/>
                <w:szCs w:val="22"/>
              </w:rPr>
            </w:pPr>
            <w:r w:rsidRPr="003810F7">
              <w:rPr>
                <w:rFonts w:ascii="Calibri" w:hAnsi="Calibri" w:cs="Calibri"/>
                <w:color w:val="000000"/>
                <w:sz w:val="22"/>
                <w:szCs w:val="22"/>
              </w:rPr>
              <w:t> </w:t>
            </w:r>
          </w:p>
        </w:tc>
      </w:tr>
      <w:tr w:rsidR="003810F7" w:rsidRPr="003810F7" w:rsidTr="003810F7">
        <w:trPr>
          <w:trHeight w:val="795"/>
        </w:trPr>
        <w:tc>
          <w:tcPr>
            <w:tcW w:w="782" w:type="pct"/>
            <w:tcBorders>
              <w:top w:val="nil"/>
              <w:left w:val="single" w:sz="4" w:space="0" w:color="auto"/>
              <w:bottom w:val="single" w:sz="4" w:space="0" w:color="auto"/>
              <w:right w:val="single" w:sz="4" w:space="0" w:color="auto"/>
            </w:tcBorders>
            <w:shd w:val="clear" w:color="auto" w:fill="auto"/>
            <w:noWrap/>
            <w:vAlign w:val="bottom"/>
          </w:tcPr>
          <w:p w:rsidR="003810F7" w:rsidRPr="003810F7" w:rsidRDefault="003810F7" w:rsidP="003810F7">
            <w:pPr>
              <w:rPr>
                <w:rFonts w:ascii="Calibri" w:hAnsi="Calibri" w:cs="Calibri"/>
                <w:color w:val="000000"/>
                <w:sz w:val="22"/>
                <w:szCs w:val="22"/>
              </w:rPr>
            </w:pPr>
            <w:r w:rsidRPr="003810F7">
              <w:rPr>
                <w:rFonts w:ascii="Calibri" w:hAnsi="Calibri" w:cs="Calibri"/>
                <w:color w:val="000000"/>
                <w:sz w:val="22"/>
                <w:szCs w:val="22"/>
              </w:rPr>
              <w:t> </w:t>
            </w:r>
          </w:p>
        </w:tc>
        <w:tc>
          <w:tcPr>
            <w:tcW w:w="4218" w:type="pct"/>
            <w:tcBorders>
              <w:top w:val="nil"/>
              <w:left w:val="nil"/>
              <w:bottom w:val="single" w:sz="4" w:space="0" w:color="auto"/>
              <w:right w:val="single" w:sz="4" w:space="0" w:color="auto"/>
            </w:tcBorders>
            <w:shd w:val="clear" w:color="auto" w:fill="auto"/>
            <w:noWrap/>
            <w:vAlign w:val="bottom"/>
          </w:tcPr>
          <w:p w:rsidR="003810F7" w:rsidRPr="003810F7" w:rsidRDefault="003810F7" w:rsidP="003810F7">
            <w:pPr>
              <w:rPr>
                <w:rFonts w:ascii="Calibri" w:hAnsi="Calibri" w:cs="Calibri"/>
                <w:color w:val="000000"/>
                <w:sz w:val="22"/>
                <w:szCs w:val="22"/>
              </w:rPr>
            </w:pPr>
            <w:r w:rsidRPr="003810F7">
              <w:rPr>
                <w:rFonts w:ascii="Calibri" w:hAnsi="Calibri" w:cs="Calibri"/>
                <w:color w:val="000000"/>
                <w:sz w:val="22"/>
                <w:szCs w:val="22"/>
              </w:rPr>
              <w:t> </w:t>
            </w:r>
          </w:p>
        </w:tc>
      </w:tr>
      <w:tr w:rsidR="003810F7" w:rsidRPr="003810F7" w:rsidTr="003810F7">
        <w:trPr>
          <w:trHeight w:val="795"/>
        </w:trPr>
        <w:tc>
          <w:tcPr>
            <w:tcW w:w="782" w:type="pct"/>
            <w:tcBorders>
              <w:top w:val="nil"/>
              <w:left w:val="single" w:sz="4" w:space="0" w:color="auto"/>
              <w:bottom w:val="single" w:sz="4" w:space="0" w:color="auto"/>
              <w:right w:val="single" w:sz="4" w:space="0" w:color="auto"/>
            </w:tcBorders>
            <w:shd w:val="clear" w:color="auto" w:fill="auto"/>
            <w:noWrap/>
            <w:vAlign w:val="bottom"/>
          </w:tcPr>
          <w:p w:rsidR="003810F7" w:rsidRPr="003810F7" w:rsidRDefault="003810F7" w:rsidP="003810F7">
            <w:pPr>
              <w:rPr>
                <w:rFonts w:ascii="Calibri" w:hAnsi="Calibri" w:cs="Calibri"/>
                <w:color w:val="000000"/>
                <w:sz w:val="22"/>
                <w:szCs w:val="22"/>
              </w:rPr>
            </w:pPr>
            <w:r w:rsidRPr="003810F7">
              <w:rPr>
                <w:rFonts w:ascii="Calibri" w:hAnsi="Calibri" w:cs="Calibri"/>
                <w:color w:val="000000"/>
                <w:sz w:val="22"/>
                <w:szCs w:val="22"/>
              </w:rPr>
              <w:t> </w:t>
            </w:r>
          </w:p>
        </w:tc>
        <w:tc>
          <w:tcPr>
            <w:tcW w:w="4218" w:type="pct"/>
            <w:tcBorders>
              <w:top w:val="nil"/>
              <w:left w:val="nil"/>
              <w:bottom w:val="single" w:sz="4" w:space="0" w:color="auto"/>
              <w:right w:val="single" w:sz="4" w:space="0" w:color="auto"/>
            </w:tcBorders>
            <w:shd w:val="clear" w:color="auto" w:fill="auto"/>
            <w:noWrap/>
            <w:vAlign w:val="bottom"/>
          </w:tcPr>
          <w:p w:rsidR="003810F7" w:rsidRPr="003810F7" w:rsidRDefault="003810F7" w:rsidP="003810F7">
            <w:pPr>
              <w:rPr>
                <w:rFonts w:ascii="Calibri" w:hAnsi="Calibri" w:cs="Calibri"/>
                <w:color w:val="000000"/>
                <w:sz w:val="22"/>
                <w:szCs w:val="22"/>
              </w:rPr>
            </w:pPr>
            <w:r w:rsidRPr="003810F7">
              <w:rPr>
                <w:rFonts w:ascii="Calibri" w:hAnsi="Calibri" w:cs="Calibri"/>
                <w:color w:val="000000"/>
                <w:sz w:val="22"/>
                <w:szCs w:val="22"/>
              </w:rPr>
              <w:t> </w:t>
            </w:r>
          </w:p>
        </w:tc>
      </w:tr>
      <w:tr w:rsidR="003810F7" w:rsidRPr="003810F7" w:rsidTr="003810F7">
        <w:trPr>
          <w:trHeight w:val="795"/>
        </w:trPr>
        <w:tc>
          <w:tcPr>
            <w:tcW w:w="782" w:type="pct"/>
            <w:tcBorders>
              <w:top w:val="nil"/>
              <w:left w:val="single" w:sz="4" w:space="0" w:color="auto"/>
              <w:bottom w:val="single" w:sz="4" w:space="0" w:color="auto"/>
              <w:right w:val="single" w:sz="4" w:space="0" w:color="auto"/>
            </w:tcBorders>
            <w:shd w:val="clear" w:color="auto" w:fill="auto"/>
            <w:noWrap/>
            <w:vAlign w:val="bottom"/>
          </w:tcPr>
          <w:p w:rsidR="003810F7" w:rsidRPr="003810F7" w:rsidRDefault="003810F7" w:rsidP="003810F7">
            <w:pPr>
              <w:rPr>
                <w:rFonts w:ascii="Calibri" w:hAnsi="Calibri" w:cs="Calibri"/>
                <w:color w:val="000000"/>
                <w:sz w:val="22"/>
                <w:szCs w:val="22"/>
              </w:rPr>
            </w:pPr>
            <w:r w:rsidRPr="003810F7">
              <w:rPr>
                <w:rFonts w:ascii="Calibri" w:hAnsi="Calibri" w:cs="Calibri"/>
                <w:color w:val="000000"/>
                <w:sz w:val="22"/>
                <w:szCs w:val="22"/>
              </w:rPr>
              <w:t> </w:t>
            </w:r>
          </w:p>
        </w:tc>
        <w:tc>
          <w:tcPr>
            <w:tcW w:w="4218" w:type="pct"/>
            <w:tcBorders>
              <w:top w:val="nil"/>
              <w:left w:val="nil"/>
              <w:bottom w:val="single" w:sz="4" w:space="0" w:color="auto"/>
              <w:right w:val="single" w:sz="4" w:space="0" w:color="auto"/>
            </w:tcBorders>
            <w:shd w:val="clear" w:color="auto" w:fill="auto"/>
            <w:noWrap/>
            <w:vAlign w:val="bottom"/>
          </w:tcPr>
          <w:p w:rsidR="003810F7" w:rsidRPr="003810F7" w:rsidRDefault="003810F7" w:rsidP="003810F7">
            <w:pPr>
              <w:rPr>
                <w:rFonts w:ascii="Calibri" w:hAnsi="Calibri" w:cs="Calibri"/>
                <w:color w:val="000000"/>
                <w:sz w:val="22"/>
                <w:szCs w:val="22"/>
              </w:rPr>
            </w:pPr>
            <w:r w:rsidRPr="003810F7">
              <w:rPr>
                <w:rFonts w:ascii="Calibri" w:hAnsi="Calibri" w:cs="Calibri"/>
                <w:color w:val="000000"/>
                <w:sz w:val="22"/>
                <w:szCs w:val="22"/>
              </w:rPr>
              <w:t> </w:t>
            </w:r>
          </w:p>
        </w:tc>
      </w:tr>
      <w:tr w:rsidR="003810F7" w:rsidRPr="003810F7" w:rsidTr="003810F7">
        <w:trPr>
          <w:trHeight w:val="795"/>
        </w:trPr>
        <w:tc>
          <w:tcPr>
            <w:tcW w:w="782" w:type="pct"/>
            <w:tcBorders>
              <w:top w:val="nil"/>
              <w:left w:val="single" w:sz="4" w:space="0" w:color="auto"/>
              <w:bottom w:val="single" w:sz="4" w:space="0" w:color="auto"/>
              <w:right w:val="single" w:sz="4" w:space="0" w:color="auto"/>
            </w:tcBorders>
            <w:shd w:val="clear" w:color="auto" w:fill="auto"/>
            <w:noWrap/>
            <w:vAlign w:val="bottom"/>
          </w:tcPr>
          <w:p w:rsidR="003810F7" w:rsidRPr="003810F7" w:rsidRDefault="003810F7" w:rsidP="003810F7">
            <w:pPr>
              <w:rPr>
                <w:rFonts w:ascii="Calibri" w:hAnsi="Calibri" w:cs="Calibri"/>
                <w:color w:val="000000"/>
                <w:sz w:val="22"/>
                <w:szCs w:val="22"/>
              </w:rPr>
            </w:pPr>
            <w:r w:rsidRPr="003810F7">
              <w:rPr>
                <w:rFonts w:ascii="Calibri" w:hAnsi="Calibri" w:cs="Calibri"/>
                <w:color w:val="000000"/>
                <w:sz w:val="22"/>
                <w:szCs w:val="22"/>
              </w:rPr>
              <w:t> </w:t>
            </w:r>
          </w:p>
        </w:tc>
        <w:tc>
          <w:tcPr>
            <w:tcW w:w="4218" w:type="pct"/>
            <w:tcBorders>
              <w:top w:val="nil"/>
              <w:left w:val="nil"/>
              <w:bottom w:val="single" w:sz="4" w:space="0" w:color="auto"/>
              <w:right w:val="single" w:sz="4" w:space="0" w:color="auto"/>
            </w:tcBorders>
            <w:shd w:val="clear" w:color="auto" w:fill="auto"/>
            <w:noWrap/>
            <w:vAlign w:val="bottom"/>
          </w:tcPr>
          <w:p w:rsidR="003810F7" w:rsidRPr="003810F7" w:rsidRDefault="003810F7" w:rsidP="003810F7">
            <w:pPr>
              <w:rPr>
                <w:rFonts w:ascii="Calibri" w:hAnsi="Calibri" w:cs="Calibri"/>
                <w:color w:val="000000"/>
                <w:sz w:val="22"/>
                <w:szCs w:val="22"/>
              </w:rPr>
            </w:pPr>
            <w:r w:rsidRPr="003810F7">
              <w:rPr>
                <w:rFonts w:ascii="Calibri" w:hAnsi="Calibri" w:cs="Calibri"/>
                <w:color w:val="000000"/>
                <w:sz w:val="22"/>
                <w:szCs w:val="22"/>
              </w:rPr>
              <w:t> </w:t>
            </w:r>
          </w:p>
        </w:tc>
      </w:tr>
      <w:tr w:rsidR="003810F7" w:rsidRPr="003810F7" w:rsidTr="003810F7">
        <w:trPr>
          <w:trHeight w:val="795"/>
        </w:trPr>
        <w:tc>
          <w:tcPr>
            <w:tcW w:w="782" w:type="pct"/>
            <w:tcBorders>
              <w:top w:val="nil"/>
              <w:left w:val="single" w:sz="4" w:space="0" w:color="auto"/>
              <w:bottom w:val="single" w:sz="4" w:space="0" w:color="auto"/>
              <w:right w:val="single" w:sz="4" w:space="0" w:color="auto"/>
            </w:tcBorders>
            <w:shd w:val="clear" w:color="auto" w:fill="auto"/>
            <w:noWrap/>
            <w:vAlign w:val="bottom"/>
          </w:tcPr>
          <w:p w:rsidR="003810F7" w:rsidRPr="003810F7" w:rsidRDefault="003810F7" w:rsidP="003810F7">
            <w:pPr>
              <w:rPr>
                <w:rFonts w:ascii="Calibri" w:hAnsi="Calibri" w:cs="Calibri"/>
                <w:color w:val="000000"/>
                <w:sz w:val="22"/>
                <w:szCs w:val="22"/>
              </w:rPr>
            </w:pPr>
            <w:r w:rsidRPr="003810F7">
              <w:rPr>
                <w:rFonts w:ascii="Calibri" w:hAnsi="Calibri" w:cs="Calibri"/>
                <w:color w:val="000000"/>
                <w:sz w:val="22"/>
                <w:szCs w:val="22"/>
              </w:rPr>
              <w:t> </w:t>
            </w:r>
          </w:p>
        </w:tc>
        <w:tc>
          <w:tcPr>
            <w:tcW w:w="4218" w:type="pct"/>
            <w:tcBorders>
              <w:top w:val="nil"/>
              <w:left w:val="nil"/>
              <w:bottom w:val="single" w:sz="4" w:space="0" w:color="auto"/>
              <w:right w:val="single" w:sz="4" w:space="0" w:color="auto"/>
            </w:tcBorders>
            <w:shd w:val="clear" w:color="auto" w:fill="auto"/>
            <w:noWrap/>
            <w:vAlign w:val="bottom"/>
          </w:tcPr>
          <w:p w:rsidR="003810F7" w:rsidRPr="003810F7" w:rsidRDefault="003810F7" w:rsidP="003810F7">
            <w:pPr>
              <w:rPr>
                <w:rFonts w:ascii="Calibri" w:hAnsi="Calibri" w:cs="Calibri"/>
                <w:color w:val="000000"/>
                <w:sz w:val="22"/>
                <w:szCs w:val="22"/>
              </w:rPr>
            </w:pPr>
            <w:r w:rsidRPr="003810F7">
              <w:rPr>
                <w:rFonts w:ascii="Calibri" w:hAnsi="Calibri" w:cs="Calibri"/>
                <w:color w:val="000000"/>
                <w:sz w:val="22"/>
                <w:szCs w:val="22"/>
              </w:rPr>
              <w:t> </w:t>
            </w:r>
          </w:p>
        </w:tc>
      </w:tr>
      <w:tr w:rsidR="003810F7" w:rsidRPr="003810F7" w:rsidTr="003810F7">
        <w:trPr>
          <w:trHeight w:val="795"/>
        </w:trPr>
        <w:tc>
          <w:tcPr>
            <w:tcW w:w="782" w:type="pct"/>
            <w:tcBorders>
              <w:top w:val="nil"/>
              <w:left w:val="single" w:sz="4" w:space="0" w:color="auto"/>
              <w:bottom w:val="single" w:sz="4" w:space="0" w:color="auto"/>
              <w:right w:val="single" w:sz="4" w:space="0" w:color="auto"/>
            </w:tcBorders>
            <w:shd w:val="clear" w:color="auto" w:fill="auto"/>
            <w:noWrap/>
            <w:vAlign w:val="bottom"/>
          </w:tcPr>
          <w:p w:rsidR="003810F7" w:rsidRPr="003810F7" w:rsidRDefault="003810F7" w:rsidP="003810F7">
            <w:pPr>
              <w:rPr>
                <w:rFonts w:ascii="Calibri" w:hAnsi="Calibri" w:cs="Calibri"/>
                <w:color w:val="000000"/>
                <w:sz w:val="22"/>
                <w:szCs w:val="22"/>
              </w:rPr>
            </w:pPr>
            <w:r w:rsidRPr="003810F7">
              <w:rPr>
                <w:rFonts w:ascii="Calibri" w:hAnsi="Calibri" w:cs="Calibri"/>
                <w:color w:val="000000"/>
                <w:sz w:val="22"/>
                <w:szCs w:val="22"/>
              </w:rPr>
              <w:t> </w:t>
            </w:r>
          </w:p>
        </w:tc>
        <w:tc>
          <w:tcPr>
            <w:tcW w:w="4218" w:type="pct"/>
            <w:tcBorders>
              <w:top w:val="nil"/>
              <w:left w:val="nil"/>
              <w:bottom w:val="single" w:sz="4" w:space="0" w:color="auto"/>
              <w:right w:val="single" w:sz="4" w:space="0" w:color="auto"/>
            </w:tcBorders>
            <w:shd w:val="clear" w:color="auto" w:fill="auto"/>
            <w:noWrap/>
            <w:vAlign w:val="bottom"/>
          </w:tcPr>
          <w:p w:rsidR="003810F7" w:rsidRPr="003810F7" w:rsidRDefault="003810F7" w:rsidP="003810F7">
            <w:pPr>
              <w:rPr>
                <w:rFonts w:ascii="Calibri" w:hAnsi="Calibri" w:cs="Calibri"/>
                <w:color w:val="000000"/>
                <w:sz w:val="22"/>
                <w:szCs w:val="22"/>
              </w:rPr>
            </w:pPr>
            <w:r w:rsidRPr="003810F7">
              <w:rPr>
                <w:rFonts w:ascii="Calibri" w:hAnsi="Calibri" w:cs="Calibri"/>
                <w:color w:val="000000"/>
                <w:sz w:val="22"/>
                <w:szCs w:val="22"/>
              </w:rPr>
              <w:t> </w:t>
            </w:r>
          </w:p>
        </w:tc>
      </w:tr>
      <w:tr w:rsidR="003810F7" w:rsidRPr="003810F7" w:rsidTr="003810F7">
        <w:trPr>
          <w:trHeight w:val="795"/>
        </w:trPr>
        <w:tc>
          <w:tcPr>
            <w:tcW w:w="782" w:type="pct"/>
            <w:tcBorders>
              <w:top w:val="nil"/>
              <w:left w:val="single" w:sz="4" w:space="0" w:color="auto"/>
              <w:bottom w:val="single" w:sz="4" w:space="0" w:color="auto"/>
              <w:right w:val="single" w:sz="4" w:space="0" w:color="auto"/>
            </w:tcBorders>
            <w:shd w:val="clear" w:color="auto" w:fill="auto"/>
            <w:noWrap/>
            <w:vAlign w:val="bottom"/>
          </w:tcPr>
          <w:p w:rsidR="003810F7" w:rsidRPr="003810F7" w:rsidRDefault="003810F7" w:rsidP="003810F7">
            <w:pPr>
              <w:rPr>
                <w:rFonts w:ascii="Calibri" w:hAnsi="Calibri" w:cs="Calibri"/>
                <w:color w:val="000000"/>
                <w:sz w:val="22"/>
                <w:szCs w:val="22"/>
              </w:rPr>
            </w:pPr>
            <w:r w:rsidRPr="003810F7">
              <w:rPr>
                <w:rFonts w:ascii="Calibri" w:hAnsi="Calibri" w:cs="Calibri"/>
                <w:color w:val="000000"/>
                <w:sz w:val="22"/>
                <w:szCs w:val="22"/>
              </w:rPr>
              <w:t> </w:t>
            </w:r>
          </w:p>
        </w:tc>
        <w:tc>
          <w:tcPr>
            <w:tcW w:w="4218" w:type="pct"/>
            <w:tcBorders>
              <w:top w:val="nil"/>
              <w:left w:val="nil"/>
              <w:bottom w:val="single" w:sz="4" w:space="0" w:color="auto"/>
              <w:right w:val="single" w:sz="4" w:space="0" w:color="auto"/>
            </w:tcBorders>
            <w:shd w:val="clear" w:color="auto" w:fill="auto"/>
            <w:noWrap/>
            <w:vAlign w:val="bottom"/>
          </w:tcPr>
          <w:p w:rsidR="003810F7" w:rsidRPr="003810F7" w:rsidRDefault="003810F7" w:rsidP="003810F7">
            <w:pPr>
              <w:rPr>
                <w:rFonts w:ascii="Calibri" w:hAnsi="Calibri" w:cs="Calibri"/>
                <w:color w:val="000000"/>
                <w:sz w:val="22"/>
                <w:szCs w:val="22"/>
              </w:rPr>
            </w:pPr>
            <w:r w:rsidRPr="003810F7">
              <w:rPr>
                <w:rFonts w:ascii="Calibri" w:hAnsi="Calibri" w:cs="Calibri"/>
                <w:color w:val="000000"/>
                <w:sz w:val="22"/>
                <w:szCs w:val="22"/>
              </w:rPr>
              <w:t> </w:t>
            </w:r>
          </w:p>
        </w:tc>
      </w:tr>
      <w:tr w:rsidR="003810F7" w:rsidRPr="003810F7" w:rsidTr="003810F7">
        <w:trPr>
          <w:trHeight w:val="795"/>
        </w:trPr>
        <w:tc>
          <w:tcPr>
            <w:tcW w:w="782" w:type="pct"/>
            <w:tcBorders>
              <w:top w:val="nil"/>
              <w:left w:val="single" w:sz="4" w:space="0" w:color="auto"/>
              <w:bottom w:val="single" w:sz="4" w:space="0" w:color="auto"/>
              <w:right w:val="single" w:sz="4" w:space="0" w:color="auto"/>
            </w:tcBorders>
            <w:shd w:val="clear" w:color="auto" w:fill="auto"/>
            <w:noWrap/>
            <w:vAlign w:val="bottom"/>
          </w:tcPr>
          <w:p w:rsidR="003810F7" w:rsidRPr="003810F7" w:rsidRDefault="003810F7" w:rsidP="003810F7">
            <w:pPr>
              <w:rPr>
                <w:rFonts w:ascii="Calibri" w:hAnsi="Calibri" w:cs="Calibri"/>
                <w:color w:val="000000"/>
                <w:sz w:val="22"/>
                <w:szCs w:val="22"/>
              </w:rPr>
            </w:pPr>
            <w:r w:rsidRPr="003810F7">
              <w:rPr>
                <w:rFonts w:ascii="Calibri" w:hAnsi="Calibri" w:cs="Calibri"/>
                <w:color w:val="000000"/>
                <w:sz w:val="22"/>
                <w:szCs w:val="22"/>
              </w:rPr>
              <w:t> </w:t>
            </w:r>
          </w:p>
        </w:tc>
        <w:tc>
          <w:tcPr>
            <w:tcW w:w="4218" w:type="pct"/>
            <w:tcBorders>
              <w:top w:val="nil"/>
              <w:left w:val="nil"/>
              <w:bottom w:val="single" w:sz="4" w:space="0" w:color="auto"/>
              <w:right w:val="single" w:sz="4" w:space="0" w:color="auto"/>
            </w:tcBorders>
            <w:shd w:val="clear" w:color="auto" w:fill="auto"/>
            <w:noWrap/>
            <w:vAlign w:val="bottom"/>
          </w:tcPr>
          <w:p w:rsidR="003810F7" w:rsidRPr="003810F7" w:rsidRDefault="003810F7" w:rsidP="003810F7">
            <w:pPr>
              <w:rPr>
                <w:rFonts w:ascii="Calibri" w:hAnsi="Calibri" w:cs="Calibri"/>
                <w:color w:val="000000"/>
                <w:sz w:val="22"/>
                <w:szCs w:val="22"/>
              </w:rPr>
            </w:pPr>
            <w:r w:rsidRPr="003810F7">
              <w:rPr>
                <w:rFonts w:ascii="Calibri" w:hAnsi="Calibri" w:cs="Calibri"/>
                <w:color w:val="000000"/>
                <w:sz w:val="22"/>
                <w:szCs w:val="22"/>
              </w:rPr>
              <w:t> </w:t>
            </w:r>
          </w:p>
        </w:tc>
      </w:tr>
    </w:tbl>
    <w:p w:rsidR="003810F7" w:rsidRPr="009E78C5" w:rsidRDefault="003810F7" w:rsidP="009E78C5"/>
    <w:sectPr w:rsidR="003810F7" w:rsidRPr="009E78C5" w:rsidSect="00486B41">
      <w:footerReference w:type="default" r:id="rId15"/>
      <w:headerReference w:type="first" r:id="rId16"/>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6217" w:rsidRDefault="007E6217">
      <w:r>
        <w:separator/>
      </w:r>
    </w:p>
  </w:endnote>
  <w:endnote w:type="continuationSeparator" w:id="0">
    <w:p w:rsidR="007E6217" w:rsidRDefault="007E6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868" w:rsidRDefault="00AC08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C0868" w:rsidRDefault="00AC08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868" w:rsidRDefault="00AC08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41296">
      <w:rPr>
        <w:rStyle w:val="PageNumber"/>
        <w:noProof/>
      </w:rPr>
      <w:t>vi</w:t>
    </w:r>
    <w:r>
      <w:rPr>
        <w:rStyle w:val="PageNumber"/>
      </w:rPr>
      <w:fldChar w:fldCharType="end"/>
    </w:r>
  </w:p>
  <w:p w:rsidR="00497327" w:rsidRDefault="00497327">
    <w:pPr>
      <w:pStyle w:val="Footer"/>
      <w:ind w:right="360"/>
      <w:rPr>
        <w:i/>
      </w:rPr>
    </w:pPr>
    <w:r>
      <w:rPr>
        <w:i/>
      </w:rPr>
      <w:t>December 1</w:t>
    </w:r>
    <w:r w:rsidR="00043CC7">
      <w:rPr>
        <w:i/>
      </w:rPr>
      <w:t>, 201</w:t>
    </w:r>
    <w:r>
      <w:rPr>
        <w:i/>
      </w:rPr>
      <w:t>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868" w:rsidRDefault="00AC08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41296">
      <w:rPr>
        <w:rStyle w:val="PageNumber"/>
        <w:noProof/>
      </w:rPr>
      <w:t>12</w:t>
    </w:r>
    <w:r>
      <w:rPr>
        <w:rStyle w:val="PageNumber"/>
      </w:rPr>
      <w:fldChar w:fldCharType="end"/>
    </w:r>
  </w:p>
  <w:p w:rsidR="00AC0868" w:rsidRPr="00043CC7" w:rsidRDefault="00043CC7" w:rsidP="00043CC7">
    <w:pPr>
      <w:pStyle w:val="Footer"/>
      <w:ind w:right="360"/>
      <w:rPr>
        <w:i/>
      </w:rPr>
    </w:pPr>
    <w:r>
      <w:rPr>
        <w:i/>
      </w:rPr>
      <w:t>June 26, 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6217" w:rsidRDefault="007E6217">
      <w:r>
        <w:separator/>
      </w:r>
    </w:p>
  </w:footnote>
  <w:footnote w:type="continuationSeparator" w:id="0">
    <w:p w:rsidR="007E6217" w:rsidRDefault="007E6217">
      <w:r>
        <w:continuationSeparator/>
      </w:r>
    </w:p>
  </w:footnote>
  <w:footnote w:id="1">
    <w:p w:rsidR="00AC0868" w:rsidRDefault="00AC0868">
      <w:pPr>
        <w:pStyle w:val="FootnoteText"/>
      </w:pPr>
      <w:r>
        <w:rPr>
          <w:rStyle w:val="FootnoteReference"/>
        </w:rPr>
        <w:footnoteRef/>
      </w:r>
      <w:r>
        <w:t xml:space="preserve"> The repository is a browseable directory of all approved Network XML schema. It is located at </w:t>
      </w:r>
      <w:hyperlink r:id="rId1" w:history="1">
        <w:r w:rsidRPr="009C3EA3">
          <w:rPr>
            <w:rStyle w:val="Hyperlink"/>
          </w:rPr>
          <w:t>http://www.exchangenetwork.net/schema/</w:t>
        </w:r>
      </w:hyperlink>
      <w:r>
        <w:t>. This serves as a resolvable URL that matches the namespace used in the exchange’s XML schema.</w:t>
      </w:r>
    </w:p>
  </w:footnote>
  <w:footnote w:id="2">
    <w:p w:rsidR="00497327" w:rsidRDefault="00AC0868" w:rsidP="00ED182F">
      <w:pPr>
        <w:pStyle w:val="FootnoteText"/>
      </w:pPr>
      <w:r>
        <w:rPr>
          <w:rStyle w:val="FootnoteReference"/>
        </w:rPr>
        <w:footnoteRef/>
      </w:r>
      <w:r>
        <w:t xml:space="preserve"> Submit flow documentation packages to the </w:t>
      </w:r>
      <w:r w:rsidR="00497327">
        <w:t>IOT</w:t>
      </w:r>
      <w:r w:rsidR="00043CC7">
        <w:t xml:space="preserve"> C</w:t>
      </w:r>
      <w:r>
        <w:t xml:space="preserve">o-chairs. Contact information </w:t>
      </w:r>
      <w:r w:rsidR="004116ED">
        <w:t xml:space="preserve">is available at: </w:t>
      </w:r>
      <w:hyperlink r:id="rId2" w:history="1">
        <w:r w:rsidR="00497327" w:rsidRPr="008B1826">
          <w:rPr>
            <w:rStyle w:val="Hyperlink"/>
          </w:rPr>
          <w:t>http://www.exchangenetwork.net/e-enterprise/#iot</w:t>
        </w:r>
      </w:hyperlink>
      <w:r w:rsidR="00497327">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868" w:rsidRDefault="00AC08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91EE3"/>
    <w:multiLevelType w:val="multilevel"/>
    <w:tmpl w:val="4D8447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6464BA6"/>
    <w:multiLevelType w:val="hybridMultilevel"/>
    <w:tmpl w:val="E98E78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5A78F8"/>
    <w:multiLevelType w:val="hybridMultilevel"/>
    <w:tmpl w:val="54CA538C"/>
    <w:lvl w:ilvl="0" w:tplc="04090011">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F0F70DA"/>
    <w:multiLevelType w:val="hybridMultilevel"/>
    <w:tmpl w:val="504873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5B2339"/>
    <w:multiLevelType w:val="hybridMultilevel"/>
    <w:tmpl w:val="F9D64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C34560"/>
    <w:multiLevelType w:val="hybridMultilevel"/>
    <w:tmpl w:val="7390E6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A0032B4"/>
    <w:multiLevelType w:val="hybridMultilevel"/>
    <w:tmpl w:val="B57616D4"/>
    <w:lvl w:ilvl="0" w:tplc="04090011">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ED80643"/>
    <w:multiLevelType w:val="hybridMultilevel"/>
    <w:tmpl w:val="8652769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F8279BA"/>
    <w:multiLevelType w:val="hybridMultilevel"/>
    <w:tmpl w:val="2EB0729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47C643F"/>
    <w:multiLevelType w:val="hybridMultilevel"/>
    <w:tmpl w:val="B882E8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9B67413"/>
    <w:multiLevelType w:val="hybridMultilevel"/>
    <w:tmpl w:val="870AFBE8"/>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 w15:restartNumberingAfterBreak="0">
    <w:nsid w:val="30AE4C8B"/>
    <w:multiLevelType w:val="hybridMultilevel"/>
    <w:tmpl w:val="4D84474E"/>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2FB7A1D"/>
    <w:multiLevelType w:val="hybridMultilevel"/>
    <w:tmpl w:val="0F6C03C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8CC225E"/>
    <w:multiLevelType w:val="hybridMultilevel"/>
    <w:tmpl w:val="6B2E4ABC"/>
    <w:lvl w:ilvl="0" w:tplc="836681D8">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9F20FB60">
      <w:start w:val="1"/>
      <w:numFmt w:val="decimal"/>
      <w:lvlText w:val="%3)"/>
      <w:lvlJc w:val="left"/>
      <w:pPr>
        <w:tabs>
          <w:tab w:val="num" w:pos="3420"/>
        </w:tabs>
        <w:ind w:left="3420" w:hanging="36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 w15:restartNumberingAfterBreak="0">
    <w:nsid w:val="3E157E64"/>
    <w:multiLevelType w:val="hybridMultilevel"/>
    <w:tmpl w:val="CA026056"/>
    <w:lvl w:ilvl="0" w:tplc="04090001">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E222124"/>
    <w:multiLevelType w:val="hybridMultilevel"/>
    <w:tmpl w:val="414A3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774F53"/>
    <w:multiLevelType w:val="hybridMultilevel"/>
    <w:tmpl w:val="393E5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F62FAF"/>
    <w:multiLevelType w:val="hybridMultilevel"/>
    <w:tmpl w:val="175202E4"/>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C114B9A"/>
    <w:multiLevelType w:val="hybridMultilevel"/>
    <w:tmpl w:val="57BA063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213612"/>
    <w:multiLevelType w:val="hybridMultilevel"/>
    <w:tmpl w:val="FAE0E4F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A3E18F1"/>
    <w:multiLevelType w:val="hybridMultilevel"/>
    <w:tmpl w:val="2758B03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113614"/>
    <w:multiLevelType w:val="hybridMultilevel"/>
    <w:tmpl w:val="B9DCB92E"/>
    <w:lvl w:ilvl="0" w:tplc="0409000B">
      <w:start w:val="1"/>
      <w:numFmt w:val="bullet"/>
      <w:lvlText w:val=""/>
      <w:lvlJc w:val="left"/>
      <w:pPr>
        <w:tabs>
          <w:tab w:val="num" w:pos="720"/>
        </w:tabs>
        <w:ind w:left="720" w:hanging="360"/>
      </w:pPr>
      <w:rPr>
        <w:rFonts w:ascii="Wingdings" w:eastAsia="Times New Roman" w:hAnsi="Wingding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0314FB5"/>
    <w:multiLevelType w:val="hybridMultilevel"/>
    <w:tmpl w:val="5DE81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3"/>
  </w:num>
  <w:num w:numId="4">
    <w:abstractNumId w:val="1"/>
  </w:num>
  <w:num w:numId="5">
    <w:abstractNumId w:val="5"/>
  </w:num>
  <w:num w:numId="6">
    <w:abstractNumId w:val="18"/>
  </w:num>
  <w:num w:numId="7">
    <w:abstractNumId w:val="21"/>
  </w:num>
  <w:num w:numId="8">
    <w:abstractNumId w:val="6"/>
  </w:num>
  <w:num w:numId="9">
    <w:abstractNumId w:val="9"/>
  </w:num>
  <w:num w:numId="10">
    <w:abstractNumId w:val="11"/>
  </w:num>
  <w:num w:numId="11">
    <w:abstractNumId w:val="2"/>
  </w:num>
  <w:num w:numId="12">
    <w:abstractNumId w:val="17"/>
  </w:num>
  <w:num w:numId="13">
    <w:abstractNumId w:val="0"/>
  </w:num>
  <w:num w:numId="14">
    <w:abstractNumId w:val="12"/>
  </w:num>
  <w:num w:numId="15">
    <w:abstractNumId w:val="19"/>
  </w:num>
  <w:num w:numId="16">
    <w:abstractNumId w:val="14"/>
  </w:num>
  <w:num w:numId="17">
    <w:abstractNumId w:val="7"/>
  </w:num>
  <w:num w:numId="18">
    <w:abstractNumId w:val="4"/>
  </w:num>
  <w:num w:numId="19">
    <w:abstractNumId w:val="15"/>
  </w:num>
  <w:num w:numId="20">
    <w:abstractNumId w:val="8"/>
  </w:num>
  <w:num w:numId="21">
    <w:abstractNumId w:val="16"/>
  </w:num>
  <w:num w:numId="22">
    <w:abstractNumId w:val="22"/>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82"/>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BD6"/>
    <w:rsid w:val="000140C4"/>
    <w:rsid w:val="00024E14"/>
    <w:rsid w:val="00043CC7"/>
    <w:rsid w:val="00050D14"/>
    <w:rsid w:val="0005756D"/>
    <w:rsid w:val="00065567"/>
    <w:rsid w:val="00073CFB"/>
    <w:rsid w:val="00074E82"/>
    <w:rsid w:val="00084CB5"/>
    <w:rsid w:val="000903E7"/>
    <w:rsid w:val="00091290"/>
    <w:rsid w:val="00092E68"/>
    <w:rsid w:val="00097C91"/>
    <w:rsid w:val="000A62B9"/>
    <w:rsid w:val="000B0CD5"/>
    <w:rsid w:val="000B5094"/>
    <w:rsid w:val="000B571D"/>
    <w:rsid w:val="000C283F"/>
    <w:rsid w:val="000F1F7B"/>
    <w:rsid w:val="000F57C3"/>
    <w:rsid w:val="000F595D"/>
    <w:rsid w:val="000F789B"/>
    <w:rsid w:val="00103C73"/>
    <w:rsid w:val="00105272"/>
    <w:rsid w:val="001137A3"/>
    <w:rsid w:val="001165C3"/>
    <w:rsid w:val="001232F5"/>
    <w:rsid w:val="00124A46"/>
    <w:rsid w:val="001334E7"/>
    <w:rsid w:val="0013479F"/>
    <w:rsid w:val="001378BD"/>
    <w:rsid w:val="001450A7"/>
    <w:rsid w:val="00147EE2"/>
    <w:rsid w:val="001643F3"/>
    <w:rsid w:val="00166A33"/>
    <w:rsid w:val="00167FC2"/>
    <w:rsid w:val="001814C4"/>
    <w:rsid w:val="001933EB"/>
    <w:rsid w:val="001A669C"/>
    <w:rsid w:val="001B52A5"/>
    <w:rsid w:val="001C0488"/>
    <w:rsid w:val="001C2418"/>
    <w:rsid w:val="001C3C88"/>
    <w:rsid w:val="001D1577"/>
    <w:rsid w:val="001D48CE"/>
    <w:rsid w:val="001D5FDB"/>
    <w:rsid w:val="001E0EBF"/>
    <w:rsid w:val="001F11B7"/>
    <w:rsid w:val="00206935"/>
    <w:rsid w:val="00217EA8"/>
    <w:rsid w:val="00221EEC"/>
    <w:rsid w:val="002245C9"/>
    <w:rsid w:val="00233188"/>
    <w:rsid w:val="002430F9"/>
    <w:rsid w:val="00243111"/>
    <w:rsid w:val="00243EDD"/>
    <w:rsid w:val="00246EE0"/>
    <w:rsid w:val="00255C38"/>
    <w:rsid w:val="0025661A"/>
    <w:rsid w:val="00262B23"/>
    <w:rsid w:val="00263753"/>
    <w:rsid w:val="00263B53"/>
    <w:rsid w:val="0026575A"/>
    <w:rsid w:val="00265DF3"/>
    <w:rsid w:val="0028694C"/>
    <w:rsid w:val="00293B82"/>
    <w:rsid w:val="002A432F"/>
    <w:rsid w:val="002A5ADC"/>
    <w:rsid w:val="002B2E89"/>
    <w:rsid w:val="002B6B7B"/>
    <w:rsid w:val="002C57C9"/>
    <w:rsid w:val="002C6F7F"/>
    <w:rsid w:val="002C7EDC"/>
    <w:rsid w:val="002E11C8"/>
    <w:rsid w:val="002E2A93"/>
    <w:rsid w:val="002F0E90"/>
    <w:rsid w:val="002F52F1"/>
    <w:rsid w:val="002F63B4"/>
    <w:rsid w:val="003065AD"/>
    <w:rsid w:val="00315FCE"/>
    <w:rsid w:val="00331629"/>
    <w:rsid w:val="003321ED"/>
    <w:rsid w:val="003363AF"/>
    <w:rsid w:val="00336B37"/>
    <w:rsid w:val="00341996"/>
    <w:rsid w:val="00346EC8"/>
    <w:rsid w:val="00367A6F"/>
    <w:rsid w:val="003810F7"/>
    <w:rsid w:val="003A5960"/>
    <w:rsid w:val="003B1504"/>
    <w:rsid w:val="003B251C"/>
    <w:rsid w:val="003C1897"/>
    <w:rsid w:val="003C7FF4"/>
    <w:rsid w:val="003D303B"/>
    <w:rsid w:val="003D4D77"/>
    <w:rsid w:val="003D5019"/>
    <w:rsid w:val="003E5AA2"/>
    <w:rsid w:val="003F1F12"/>
    <w:rsid w:val="004002FC"/>
    <w:rsid w:val="00402B07"/>
    <w:rsid w:val="004116ED"/>
    <w:rsid w:val="00431BDA"/>
    <w:rsid w:val="00442399"/>
    <w:rsid w:val="00452340"/>
    <w:rsid w:val="0046707B"/>
    <w:rsid w:val="004728B4"/>
    <w:rsid w:val="00480431"/>
    <w:rsid w:val="00486B41"/>
    <w:rsid w:val="00495F00"/>
    <w:rsid w:val="004965EA"/>
    <w:rsid w:val="00497327"/>
    <w:rsid w:val="004A519E"/>
    <w:rsid w:val="004B6469"/>
    <w:rsid w:val="004B7E0D"/>
    <w:rsid w:val="004C1A7A"/>
    <w:rsid w:val="004D35C1"/>
    <w:rsid w:val="004E0AD4"/>
    <w:rsid w:val="004E7FC4"/>
    <w:rsid w:val="004F3C88"/>
    <w:rsid w:val="005064AB"/>
    <w:rsid w:val="00515BB6"/>
    <w:rsid w:val="005237FF"/>
    <w:rsid w:val="00523A95"/>
    <w:rsid w:val="00527CB3"/>
    <w:rsid w:val="00534EAC"/>
    <w:rsid w:val="00546BB3"/>
    <w:rsid w:val="00552D3F"/>
    <w:rsid w:val="005532A6"/>
    <w:rsid w:val="005613F5"/>
    <w:rsid w:val="005669DE"/>
    <w:rsid w:val="005755D4"/>
    <w:rsid w:val="0058336A"/>
    <w:rsid w:val="00583778"/>
    <w:rsid w:val="00587FEB"/>
    <w:rsid w:val="0059756B"/>
    <w:rsid w:val="00597A9A"/>
    <w:rsid w:val="005A04AB"/>
    <w:rsid w:val="005A0B80"/>
    <w:rsid w:val="005A1B1E"/>
    <w:rsid w:val="005B40F1"/>
    <w:rsid w:val="005D0BD6"/>
    <w:rsid w:val="005E36B2"/>
    <w:rsid w:val="005F35B3"/>
    <w:rsid w:val="005F3C07"/>
    <w:rsid w:val="005F5F03"/>
    <w:rsid w:val="00600F02"/>
    <w:rsid w:val="00601B7F"/>
    <w:rsid w:val="00601FEA"/>
    <w:rsid w:val="0061306D"/>
    <w:rsid w:val="00613B9F"/>
    <w:rsid w:val="00616947"/>
    <w:rsid w:val="0062657E"/>
    <w:rsid w:val="00633682"/>
    <w:rsid w:val="00640F76"/>
    <w:rsid w:val="00656675"/>
    <w:rsid w:val="00656689"/>
    <w:rsid w:val="0066596B"/>
    <w:rsid w:val="006800CB"/>
    <w:rsid w:val="00684DAF"/>
    <w:rsid w:val="0069042E"/>
    <w:rsid w:val="00693E97"/>
    <w:rsid w:val="006D7A24"/>
    <w:rsid w:val="006E4371"/>
    <w:rsid w:val="006E789F"/>
    <w:rsid w:val="006F5BEF"/>
    <w:rsid w:val="006F6D0B"/>
    <w:rsid w:val="00715CEC"/>
    <w:rsid w:val="0072037C"/>
    <w:rsid w:val="00724569"/>
    <w:rsid w:val="0073680B"/>
    <w:rsid w:val="00741755"/>
    <w:rsid w:val="00744387"/>
    <w:rsid w:val="0075235F"/>
    <w:rsid w:val="007663E1"/>
    <w:rsid w:val="00771407"/>
    <w:rsid w:val="00787693"/>
    <w:rsid w:val="00793159"/>
    <w:rsid w:val="00797DE3"/>
    <w:rsid w:val="007A075E"/>
    <w:rsid w:val="007A0D46"/>
    <w:rsid w:val="007A7A57"/>
    <w:rsid w:val="007B2161"/>
    <w:rsid w:val="007C058E"/>
    <w:rsid w:val="007C6631"/>
    <w:rsid w:val="007D7CBD"/>
    <w:rsid w:val="007E006D"/>
    <w:rsid w:val="007E5E5C"/>
    <w:rsid w:val="007E6217"/>
    <w:rsid w:val="007F1A42"/>
    <w:rsid w:val="007F6A8D"/>
    <w:rsid w:val="00800FCD"/>
    <w:rsid w:val="00806E8B"/>
    <w:rsid w:val="00812BE3"/>
    <w:rsid w:val="00816BBA"/>
    <w:rsid w:val="00816DD5"/>
    <w:rsid w:val="00843B36"/>
    <w:rsid w:val="008517C3"/>
    <w:rsid w:val="00886F43"/>
    <w:rsid w:val="008A0E70"/>
    <w:rsid w:val="008A647F"/>
    <w:rsid w:val="008B54A1"/>
    <w:rsid w:val="008C378D"/>
    <w:rsid w:val="008D3715"/>
    <w:rsid w:val="008E7DCE"/>
    <w:rsid w:val="008F3555"/>
    <w:rsid w:val="009008E5"/>
    <w:rsid w:val="00900AC1"/>
    <w:rsid w:val="00902AF7"/>
    <w:rsid w:val="0090482C"/>
    <w:rsid w:val="00906E42"/>
    <w:rsid w:val="009073D7"/>
    <w:rsid w:val="0091347B"/>
    <w:rsid w:val="00913FDC"/>
    <w:rsid w:val="00917695"/>
    <w:rsid w:val="0093385B"/>
    <w:rsid w:val="00934023"/>
    <w:rsid w:val="00935964"/>
    <w:rsid w:val="00936687"/>
    <w:rsid w:val="009378A0"/>
    <w:rsid w:val="00971E54"/>
    <w:rsid w:val="00972AB9"/>
    <w:rsid w:val="00974C73"/>
    <w:rsid w:val="00992BE8"/>
    <w:rsid w:val="009943D3"/>
    <w:rsid w:val="00994EAA"/>
    <w:rsid w:val="009A046A"/>
    <w:rsid w:val="009A17AF"/>
    <w:rsid w:val="009A27DE"/>
    <w:rsid w:val="009A76E7"/>
    <w:rsid w:val="009C0E45"/>
    <w:rsid w:val="009D48EE"/>
    <w:rsid w:val="009E001F"/>
    <w:rsid w:val="009E4A43"/>
    <w:rsid w:val="009E5D90"/>
    <w:rsid w:val="009E78C5"/>
    <w:rsid w:val="009F063F"/>
    <w:rsid w:val="009F309F"/>
    <w:rsid w:val="00A0199D"/>
    <w:rsid w:val="00A019F9"/>
    <w:rsid w:val="00A030F8"/>
    <w:rsid w:val="00A04D10"/>
    <w:rsid w:val="00A17E09"/>
    <w:rsid w:val="00A22225"/>
    <w:rsid w:val="00A25D4D"/>
    <w:rsid w:val="00A25E9F"/>
    <w:rsid w:val="00A317F8"/>
    <w:rsid w:val="00A377C6"/>
    <w:rsid w:val="00A42778"/>
    <w:rsid w:val="00A43A64"/>
    <w:rsid w:val="00A44363"/>
    <w:rsid w:val="00A813C2"/>
    <w:rsid w:val="00A84692"/>
    <w:rsid w:val="00A85C5B"/>
    <w:rsid w:val="00A917D0"/>
    <w:rsid w:val="00AA1922"/>
    <w:rsid w:val="00AA4E4E"/>
    <w:rsid w:val="00AB3EB4"/>
    <w:rsid w:val="00AB40AA"/>
    <w:rsid w:val="00AC0868"/>
    <w:rsid w:val="00AC6CDE"/>
    <w:rsid w:val="00AD2A58"/>
    <w:rsid w:val="00AD44FA"/>
    <w:rsid w:val="00AD6B08"/>
    <w:rsid w:val="00B02926"/>
    <w:rsid w:val="00B12E00"/>
    <w:rsid w:val="00B133B3"/>
    <w:rsid w:val="00B21801"/>
    <w:rsid w:val="00B53846"/>
    <w:rsid w:val="00B567F5"/>
    <w:rsid w:val="00B64104"/>
    <w:rsid w:val="00B72548"/>
    <w:rsid w:val="00B75173"/>
    <w:rsid w:val="00B87ECB"/>
    <w:rsid w:val="00B92FA9"/>
    <w:rsid w:val="00B96997"/>
    <w:rsid w:val="00B977DF"/>
    <w:rsid w:val="00BA0C44"/>
    <w:rsid w:val="00BB0846"/>
    <w:rsid w:val="00BB38EE"/>
    <w:rsid w:val="00BB429B"/>
    <w:rsid w:val="00BC412B"/>
    <w:rsid w:val="00BC4A6A"/>
    <w:rsid w:val="00BC7CE9"/>
    <w:rsid w:val="00BE13AB"/>
    <w:rsid w:val="00BE38A8"/>
    <w:rsid w:val="00C02B06"/>
    <w:rsid w:val="00C04CEE"/>
    <w:rsid w:val="00C05776"/>
    <w:rsid w:val="00C13B71"/>
    <w:rsid w:val="00C16292"/>
    <w:rsid w:val="00C279DE"/>
    <w:rsid w:val="00C5271D"/>
    <w:rsid w:val="00C63330"/>
    <w:rsid w:val="00C64444"/>
    <w:rsid w:val="00C76BEC"/>
    <w:rsid w:val="00C8795D"/>
    <w:rsid w:val="00C966FF"/>
    <w:rsid w:val="00CA1F48"/>
    <w:rsid w:val="00CB635B"/>
    <w:rsid w:val="00CB799F"/>
    <w:rsid w:val="00CD2A2A"/>
    <w:rsid w:val="00CE4CD7"/>
    <w:rsid w:val="00CE71D5"/>
    <w:rsid w:val="00CF03C9"/>
    <w:rsid w:val="00D01086"/>
    <w:rsid w:val="00D01A81"/>
    <w:rsid w:val="00D27D57"/>
    <w:rsid w:val="00D3005A"/>
    <w:rsid w:val="00D41296"/>
    <w:rsid w:val="00D60D48"/>
    <w:rsid w:val="00D7338E"/>
    <w:rsid w:val="00DA2336"/>
    <w:rsid w:val="00DA3C54"/>
    <w:rsid w:val="00DA62F4"/>
    <w:rsid w:val="00DB2868"/>
    <w:rsid w:val="00DB3069"/>
    <w:rsid w:val="00DB7A87"/>
    <w:rsid w:val="00DC4B9B"/>
    <w:rsid w:val="00DD60DF"/>
    <w:rsid w:val="00DF5765"/>
    <w:rsid w:val="00E04030"/>
    <w:rsid w:val="00E1361F"/>
    <w:rsid w:val="00E171DA"/>
    <w:rsid w:val="00E266EB"/>
    <w:rsid w:val="00E34990"/>
    <w:rsid w:val="00E41EA5"/>
    <w:rsid w:val="00E61784"/>
    <w:rsid w:val="00E74E06"/>
    <w:rsid w:val="00E7537A"/>
    <w:rsid w:val="00E828E8"/>
    <w:rsid w:val="00E905CC"/>
    <w:rsid w:val="00E931FE"/>
    <w:rsid w:val="00EA41A4"/>
    <w:rsid w:val="00EB5CC4"/>
    <w:rsid w:val="00ED182F"/>
    <w:rsid w:val="00ED26BC"/>
    <w:rsid w:val="00ED55B4"/>
    <w:rsid w:val="00EE0E6E"/>
    <w:rsid w:val="00EF03E7"/>
    <w:rsid w:val="00EF3767"/>
    <w:rsid w:val="00EF6DDE"/>
    <w:rsid w:val="00F00253"/>
    <w:rsid w:val="00F02F28"/>
    <w:rsid w:val="00F061DF"/>
    <w:rsid w:val="00F165D2"/>
    <w:rsid w:val="00F263CF"/>
    <w:rsid w:val="00F37013"/>
    <w:rsid w:val="00F43FE1"/>
    <w:rsid w:val="00F4435C"/>
    <w:rsid w:val="00F567CC"/>
    <w:rsid w:val="00F60013"/>
    <w:rsid w:val="00F85140"/>
    <w:rsid w:val="00F917B0"/>
    <w:rsid w:val="00FA7A82"/>
    <w:rsid w:val="00FA7D1F"/>
    <w:rsid w:val="00FC0E98"/>
    <w:rsid w:val="00FC1346"/>
    <w:rsid w:val="00FD411B"/>
    <w:rsid w:val="00FD7474"/>
    <w:rsid w:val="00FE2403"/>
    <w:rsid w:val="00FE74C0"/>
    <w:rsid w:val="00FF2B98"/>
    <w:rsid w:val="00FF3E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B9BEF555-F67A-45D0-8CFA-231FCE211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4D77"/>
    <w:rPr>
      <w:sz w:val="24"/>
      <w:szCs w:val="24"/>
    </w:rPr>
  </w:style>
  <w:style w:type="paragraph" w:styleId="Heading1">
    <w:name w:val="heading 1"/>
    <w:basedOn w:val="Normal"/>
    <w:next w:val="Normal"/>
    <w:qFormat/>
    <w:rsid w:val="00CE71D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CE71D5"/>
    <w:pPr>
      <w:keepNext/>
      <w:jc w:val="center"/>
      <w:outlineLvl w:val="1"/>
    </w:pPr>
    <w:rPr>
      <w:rFonts w:ascii="Arial" w:eastAsia="Times" w:hAnsi="Arial"/>
      <w:b/>
      <w:color w:val="000080"/>
      <w:sz w:val="56"/>
      <w:szCs w:val="20"/>
    </w:rPr>
  </w:style>
  <w:style w:type="paragraph" w:styleId="Heading3">
    <w:name w:val="heading 3"/>
    <w:basedOn w:val="Normal"/>
    <w:next w:val="Normal"/>
    <w:qFormat/>
    <w:rsid w:val="00CE71D5"/>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601B7F"/>
    <w:rPr>
      <w:color w:val="800080"/>
      <w:u w:val="single"/>
    </w:rPr>
  </w:style>
  <w:style w:type="paragraph" w:styleId="Header">
    <w:name w:val="header"/>
    <w:basedOn w:val="Normal"/>
    <w:rsid w:val="00CE71D5"/>
    <w:pPr>
      <w:tabs>
        <w:tab w:val="center" w:pos="4320"/>
        <w:tab w:val="right" w:pos="8640"/>
      </w:tabs>
    </w:pPr>
  </w:style>
  <w:style w:type="paragraph" w:styleId="Footer">
    <w:name w:val="footer"/>
    <w:basedOn w:val="Normal"/>
    <w:rsid w:val="00CE71D5"/>
    <w:pPr>
      <w:tabs>
        <w:tab w:val="center" w:pos="4320"/>
        <w:tab w:val="right" w:pos="8640"/>
      </w:tabs>
    </w:pPr>
  </w:style>
  <w:style w:type="paragraph" w:styleId="TOC1">
    <w:name w:val="toc 1"/>
    <w:basedOn w:val="Normal"/>
    <w:next w:val="Normal"/>
    <w:autoRedefine/>
    <w:uiPriority w:val="39"/>
    <w:rsid w:val="001334E7"/>
    <w:pPr>
      <w:spacing w:before="120"/>
    </w:pPr>
    <w:rPr>
      <w:b/>
    </w:rPr>
  </w:style>
  <w:style w:type="paragraph" w:styleId="TOC3">
    <w:name w:val="toc 3"/>
    <w:basedOn w:val="Normal"/>
    <w:next w:val="Normal"/>
    <w:autoRedefine/>
    <w:uiPriority w:val="39"/>
    <w:rsid w:val="00024E14"/>
    <w:pPr>
      <w:tabs>
        <w:tab w:val="right" w:leader="dot" w:pos="9360"/>
      </w:tabs>
      <w:ind w:left="480"/>
    </w:pPr>
  </w:style>
  <w:style w:type="character" w:styleId="Hyperlink">
    <w:name w:val="Hyperlink"/>
    <w:uiPriority w:val="99"/>
    <w:rsid w:val="00CE71D5"/>
    <w:rPr>
      <w:color w:val="0000FF"/>
      <w:u w:val="single"/>
    </w:rPr>
  </w:style>
  <w:style w:type="character" w:styleId="PageNumber">
    <w:name w:val="page number"/>
    <w:basedOn w:val="DefaultParagraphFont"/>
    <w:rsid w:val="00CE71D5"/>
  </w:style>
  <w:style w:type="character" w:customStyle="1" w:styleId="Heading1Char">
    <w:name w:val="Heading 1 Char"/>
    <w:rsid w:val="00CE71D5"/>
    <w:rPr>
      <w:rFonts w:ascii="Arial" w:hAnsi="Arial" w:cs="Arial"/>
      <w:b/>
      <w:bCs/>
      <w:kern w:val="32"/>
      <w:sz w:val="32"/>
      <w:szCs w:val="32"/>
      <w:lang w:val="en-US" w:eastAsia="en-US" w:bidi="ar-SA"/>
    </w:rPr>
  </w:style>
  <w:style w:type="character" w:styleId="CommentReference">
    <w:name w:val="annotation reference"/>
    <w:semiHidden/>
    <w:rsid w:val="00CE71D5"/>
    <w:rPr>
      <w:sz w:val="16"/>
      <w:szCs w:val="16"/>
    </w:rPr>
  </w:style>
  <w:style w:type="paragraph" w:styleId="CommentText">
    <w:name w:val="annotation text"/>
    <w:basedOn w:val="Normal"/>
    <w:semiHidden/>
    <w:rsid w:val="00CE71D5"/>
    <w:rPr>
      <w:sz w:val="20"/>
      <w:szCs w:val="20"/>
    </w:rPr>
  </w:style>
  <w:style w:type="paragraph" w:styleId="CommentSubject">
    <w:name w:val="annotation subject"/>
    <w:basedOn w:val="CommentText"/>
    <w:next w:val="CommentText"/>
    <w:semiHidden/>
    <w:rsid w:val="00CE71D5"/>
    <w:rPr>
      <w:b/>
      <w:bCs/>
    </w:rPr>
  </w:style>
  <w:style w:type="paragraph" w:styleId="BalloonText">
    <w:name w:val="Balloon Text"/>
    <w:basedOn w:val="Normal"/>
    <w:semiHidden/>
    <w:rsid w:val="00CE71D5"/>
    <w:rPr>
      <w:rFonts w:ascii="Tahoma" w:hAnsi="Tahoma" w:cs="Tahoma"/>
      <w:sz w:val="16"/>
      <w:szCs w:val="16"/>
    </w:rPr>
  </w:style>
  <w:style w:type="paragraph" w:styleId="FootnoteText">
    <w:name w:val="footnote text"/>
    <w:basedOn w:val="Normal"/>
    <w:semiHidden/>
    <w:rsid w:val="00CE71D5"/>
    <w:rPr>
      <w:sz w:val="20"/>
      <w:szCs w:val="20"/>
    </w:rPr>
  </w:style>
  <w:style w:type="character" w:styleId="FootnoteReference">
    <w:name w:val="footnote reference"/>
    <w:semiHidden/>
    <w:rsid w:val="00CE71D5"/>
    <w:rPr>
      <w:vertAlign w:val="superscript"/>
    </w:rPr>
  </w:style>
  <w:style w:type="paragraph" w:styleId="Revision">
    <w:name w:val="Revision"/>
    <w:hidden/>
    <w:uiPriority w:val="99"/>
    <w:semiHidden/>
    <w:rsid w:val="00C63330"/>
    <w:rPr>
      <w:sz w:val="24"/>
      <w:szCs w:val="24"/>
    </w:rPr>
  </w:style>
  <w:style w:type="paragraph" w:styleId="TOC2">
    <w:name w:val="toc 2"/>
    <w:basedOn w:val="Normal"/>
    <w:next w:val="Normal"/>
    <w:autoRedefine/>
    <w:uiPriority w:val="39"/>
    <w:rsid w:val="006E4371"/>
    <w:pPr>
      <w:ind w:left="240"/>
    </w:pPr>
  </w:style>
  <w:style w:type="paragraph" w:styleId="ListParagraph">
    <w:name w:val="List Paragraph"/>
    <w:basedOn w:val="Normal"/>
    <w:uiPriority w:val="34"/>
    <w:qFormat/>
    <w:rsid w:val="00442399"/>
    <w:pPr>
      <w:ind w:left="720"/>
    </w:pPr>
  </w:style>
  <w:style w:type="paragraph" w:styleId="DocumentMap">
    <w:name w:val="Document Map"/>
    <w:basedOn w:val="Normal"/>
    <w:link w:val="DocumentMapChar"/>
    <w:rsid w:val="00546BB3"/>
    <w:rPr>
      <w:rFonts w:ascii="Tahoma" w:hAnsi="Tahoma" w:cs="Tahoma"/>
      <w:sz w:val="16"/>
      <w:szCs w:val="16"/>
    </w:rPr>
  </w:style>
  <w:style w:type="character" w:customStyle="1" w:styleId="DocumentMapChar">
    <w:name w:val="Document Map Char"/>
    <w:link w:val="DocumentMap"/>
    <w:rsid w:val="00546B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0178067">
      <w:bodyDiv w:val="1"/>
      <w:marLeft w:val="0"/>
      <w:marRight w:val="0"/>
      <w:marTop w:val="0"/>
      <w:marBottom w:val="0"/>
      <w:divBdr>
        <w:top w:val="none" w:sz="0" w:space="0" w:color="auto"/>
        <w:left w:val="none" w:sz="0" w:space="0" w:color="auto"/>
        <w:bottom w:val="none" w:sz="0" w:space="0" w:color="auto"/>
        <w:right w:val="none" w:sz="0" w:space="0" w:color="auto"/>
      </w:divBdr>
    </w:div>
    <w:div w:id="819465748">
      <w:bodyDiv w:val="1"/>
      <w:marLeft w:val="0"/>
      <w:marRight w:val="0"/>
      <w:marTop w:val="0"/>
      <w:marBottom w:val="0"/>
      <w:divBdr>
        <w:top w:val="none" w:sz="0" w:space="0" w:color="auto"/>
        <w:left w:val="none" w:sz="0" w:space="0" w:color="auto"/>
        <w:bottom w:val="none" w:sz="0" w:space="0" w:color="auto"/>
        <w:right w:val="none" w:sz="0" w:space="0" w:color="auto"/>
      </w:divBdr>
    </w:div>
    <w:div w:id="1416710076">
      <w:bodyDiv w:val="1"/>
      <w:marLeft w:val="0"/>
      <w:marRight w:val="0"/>
      <w:marTop w:val="0"/>
      <w:marBottom w:val="0"/>
      <w:divBdr>
        <w:top w:val="none" w:sz="0" w:space="0" w:color="auto"/>
        <w:left w:val="none" w:sz="0" w:space="0" w:color="auto"/>
        <w:bottom w:val="none" w:sz="0" w:space="0" w:color="auto"/>
        <w:right w:val="none" w:sz="0" w:space="0" w:color="auto"/>
      </w:divBdr>
    </w:div>
    <w:div w:id="1913657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ools.epacdxnode.ne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xchangenetwork.net/knowledge-base/"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w3.org/2001/03/webdata/xsv"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exchangenetwork.net/e-enterprise/#iot" TargetMode="External"/><Relationship Id="rId1" Type="http://schemas.openxmlformats.org/officeDocument/2006/relationships/hyperlink" Target="http://www.exchangenetwork.net/schem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DAF94B-1B70-48EE-AC79-B5E32BD22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4295</Words>
  <Characters>24485</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Exchange_Conformance_Review_Process_v3.0c</vt:lpstr>
    </vt:vector>
  </TitlesOfParts>
  <Company>Windsor Solutions, Inc.</Company>
  <LinksUpToDate>false</LinksUpToDate>
  <CharactersWithSpaces>28723</CharactersWithSpaces>
  <SharedDoc>false</SharedDoc>
  <HLinks>
    <vt:vector size="174" baseType="variant">
      <vt:variant>
        <vt:i4>1572888</vt:i4>
      </vt:variant>
      <vt:variant>
        <vt:i4>150</vt:i4>
      </vt:variant>
      <vt:variant>
        <vt:i4>0</vt:i4>
      </vt:variant>
      <vt:variant>
        <vt:i4>5</vt:i4>
      </vt:variant>
      <vt:variant>
        <vt:lpwstr>http://www.w3.org/2001/03/webdata/xsv</vt:lpwstr>
      </vt:variant>
      <vt:variant>
        <vt:lpwstr/>
      </vt:variant>
      <vt:variant>
        <vt:i4>4653065</vt:i4>
      </vt:variant>
      <vt:variant>
        <vt:i4>147</vt:i4>
      </vt:variant>
      <vt:variant>
        <vt:i4>0</vt:i4>
      </vt:variant>
      <vt:variant>
        <vt:i4>5</vt:i4>
      </vt:variant>
      <vt:variant>
        <vt:lpwstr>https://tools.epacdxnode.net/</vt:lpwstr>
      </vt:variant>
      <vt:variant>
        <vt:lpwstr/>
      </vt:variant>
      <vt:variant>
        <vt:i4>7864445</vt:i4>
      </vt:variant>
      <vt:variant>
        <vt:i4>144</vt:i4>
      </vt:variant>
      <vt:variant>
        <vt:i4>0</vt:i4>
      </vt:variant>
      <vt:variant>
        <vt:i4>5</vt:i4>
      </vt:variant>
      <vt:variant>
        <vt:lpwstr>http://www.exchangenetwork.net/knowledge-base/</vt:lpwstr>
      </vt:variant>
      <vt:variant>
        <vt:lpwstr/>
      </vt:variant>
      <vt:variant>
        <vt:i4>1769527</vt:i4>
      </vt:variant>
      <vt:variant>
        <vt:i4>137</vt:i4>
      </vt:variant>
      <vt:variant>
        <vt:i4>0</vt:i4>
      </vt:variant>
      <vt:variant>
        <vt:i4>5</vt:i4>
      </vt:variant>
      <vt:variant>
        <vt:lpwstr/>
      </vt:variant>
      <vt:variant>
        <vt:lpwstr>_Toc360018527</vt:lpwstr>
      </vt:variant>
      <vt:variant>
        <vt:i4>1769527</vt:i4>
      </vt:variant>
      <vt:variant>
        <vt:i4>131</vt:i4>
      </vt:variant>
      <vt:variant>
        <vt:i4>0</vt:i4>
      </vt:variant>
      <vt:variant>
        <vt:i4>5</vt:i4>
      </vt:variant>
      <vt:variant>
        <vt:lpwstr/>
      </vt:variant>
      <vt:variant>
        <vt:lpwstr>_Toc360018526</vt:lpwstr>
      </vt:variant>
      <vt:variant>
        <vt:i4>1769527</vt:i4>
      </vt:variant>
      <vt:variant>
        <vt:i4>125</vt:i4>
      </vt:variant>
      <vt:variant>
        <vt:i4>0</vt:i4>
      </vt:variant>
      <vt:variant>
        <vt:i4>5</vt:i4>
      </vt:variant>
      <vt:variant>
        <vt:lpwstr/>
      </vt:variant>
      <vt:variant>
        <vt:lpwstr>_Toc360018525</vt:lpwstr>
      </vt:variant>
      <vt:variant>
        <vt:i4>1769527</vt:i4>
      </vt:variant>
      <vt:variant>
        <vt:i4>119</vt:i4>
      </vt:variant>
      <vt:variant>
        <vt:i4>0</vt:i4>
      </vt:variant>
      <vt:variant>
        <vt:i4>5</vt:i4>
      </vt:variant>
      <vt:variant>
        <vt:lpwstr/>
      </vt:variant>
      <vt:variant>
        <vt:lpwstr>_Toc360018524</vt:lpwstr>
      </vt:variant>
      <vt:variant>
        <vt:i4>1769527</vt:i4>
      </vt:variant>
      <vt:variant>
        <vt:i4>113</vt:i4>
      </vt:variant>
      <vt:variant>
        <vt:i4>0</vt:i4>
      </vt:variant>
      <vt:variant>
        <vt:i4>5</vt:i4>
      </vt:variant>
      <vt:variant>
        <vt:lpwstr/>
      </vt:variant>
      <vt:variant>
        <vt:lpwstr>_Toc360018523</vt:lpwstr>
      </vt:variant>
      <vt:variant>
        <vt:i4>1769527</vt:i4>
      </vt:variant>
      <vt:variant>
        <vt:i4>107</vt:i4>
      </vt:variant>
      <vt:variant>
        <vt:i4>0</vt:i4>
      </vt:variant>
      <vt:variant>
        <vt:i4>5</vt:i4>
      </vt:variant>
      <vt:variant>
        <vt:lpwstr/>
      </vt:variant>
      <vt:variant>
        <vt:lpwstr>_Toc360018522</vt:lpwstr>
      </vt:variant>
      <vt:variant>
        <vt:i4>1769527</vt:i4>
      </vt:variant>
      <vt:variant>
        <vt:i4>101</vt:i4>
      </vt:variant>
      <vt:variant>
        <vt:i4>0</vt:i4>
      </vt:variant>
      <vt:variant>
        <vt:i4>5</vt:i4>
      </vt:variant>
      <vt:variant>
        <vt:lpwstr/>
      </vt:variant>
      <vt:variant>
        <vt:lpwstr>_Toc360018521</vt:lpwstr>
      </vt:variant>
      <vt:variant>
        <vt:i4>1769527</vt:i4>
      </vt:variant>
      <vt:variant>
        <vt:i4>95</vt:i4>
      </vt:variant>
      <vt:variant>
        <vt:i4>0</vt:i4>
      </vt:variant>
      <vt:variant>
        <vt:i4>5</vt:i4>
      </vt:variant>
      <vt:variant>
        <vt:lpwstr/>
      </vt:variant>
      <vt:variant>
        <vt:lpwstr>_Toc360018520</vt:lpwstr>
      </vt:variant>
      <vt:variant>
        <vt:i4>1572919</vt:i4>
      </vt:variant>
      <vt:variant>
        <vt:i4>89</vt:i4>
      </vt:variant>
      <vt:variant>
        <vt:i4>0</vt:i4>
      </vt:variant>
      <vt:variant>
        <vt:i4>5</vt:i4>
      </vt:variant>
      <vt:variant>
        <vt:lpwstr/>
      </vt:variant>
      <vt:variant>
        <vt:lpwstr>_Toc360018519</vt:lpwstr>
      </vt:variant>
      <vt:variant>
        <vt:i4>1572919</vt:i4>
      </vt:variant>
      <vt:variant>
        <vt:i4>83</vt:i4>
      </vt:variant>
      <vt:variant>
        <vt:i4>0</vt:i4>
      </vt:variant>
      <vt:variant>
        <vt:i4>5</vt:i4>
      </vt:variant>
      <vt:variant>
        <vt:lpwstr/>
      </vt:variant>
      <vt:variant>
        <vt:lpwstr>_Toc360018518</vt:lpwstr>
      </vt:variant>
      <vt:variant>
        <vt:i4>1572919</vt:i4>
      </vt:variant>
      <vt:variant>
        <vt:i4>77</vt:i4>
      </vt:variant>
      <vt:variant>
        <vt:i4>0</vt:i4>
      </vt:variant>
      <vt:variant>
        <vt:i4>5</vt:i4>
      </vt:variant>
      <vt:variant>
        <vt:lpwstr/>
      </vt:variant>
      <vt:variant>
        <vt:lpwstr>_Toc360018517</vt:lpwstr>
      </vt:variant>
      <vt:variant>
        <vt:i4>1572919</vt:i4>
      </vt:variant>
      <vt:variant>
        <vt:i4>71</vt:i4>
      </vt:variant>
      <vt:variant>
        <vt:i4>0</vt:i4>
      </vt:variant>
      <vt:variant>
        <vt:i4>5</vt:i4>
      </vt:variant>
      <vt:variant>
        <vt:lpwstr/>
      </vt:variant>
      <vt:variant>
        <vt:lpwstr>_Toc360018516</vt:lpwstr>
      </vt:variant>
      <vt:variant>
        <vt:i4>1572919</vt:i4>
      </vt:variant>
      <vt:variant>
        <vt:i4>65</vt:i4>
      </vt:variant>
      <vt:variant>
        <vt:i4>0</vt:i4>
      </vt:variant>
      <vt:variant>
        <vt:i4>5</vt:i4>
      </vt:variant>
      <vt:variant>
        <vt:lpwstr/>
      </vt:variant>
      <vt:variant>
        <vt:lpwstr>_Toc360018515</vt:lpwstr>
      </vt:variant>
      <vt:variant>
        <vt:i4>1572919</vt:i4>
      </vt:variant>
      <vt:variant>
        <vt:i4>59</vt:i4>
      </vt:variant>
      <vt:variant>
        <vt:i4>0</vt:i4>
      </vt:variant>
      <vt:variant>
        <vt:i4>5</vt:i4>
      </vt:variant>
      <vt:variant>
        <vt:lpwstr/>
      </vt:variant>
      <vt:variant>
        <vt:lpwstr>_Toc360018514</vt:lpwstr>
      </vt:variant>
      <vt:variant>
        <vt:i4>1572919</vt:i4>
      </vt:variant>
      <vt:variant>
        <vt:i4>53</vt:i4>
      </vt:variant>
      <vt:variant>
        <vt:i4>0</vt:i4>
      </vt:variant>
      <vt:variant>
        <vt:i4>5</vt:i4>
      </vt:variant>
      <vt:variant>
        <vt:lpwstr/>
      </vt:variant>
      <vt:variant>
        <vt:lpwstr>_Toc360018513</vt:lpwstr>
      </vt:variant>
      <vt:variant>
        <vt:i4>1572919</vt:i4>
      </vt:variant>
      <vt:variant>
        <vt:i4>47</vt:i4>
      </vt:variant>
      <vt:variant>
        <vt:i4>0</vt:i4>
      </vt:variant>
      <vt:variant>
        <vt:i4>5</vt:i4>
      </vt:variant>
      <vt:variant>
        <vt:lpwstr/>
      </vt:variant>
      <vt:variant>
        <vt:lpwstr>_Toc360018512</vt:lpwstr>
      </vt:variant>
      <vt:variant>
        <vt:i4>1572919</vt:i4>
      </vt:variant>
      <vt:variant>
        <vt:i4>41</vt:i4>
      </vt:variant>
      <vt:variant>
        <vt:i4>0</vt:i4>
      </vt:variant>
      <vt:variant>
        <vt:i4>5</vt:i4>
      </vt:variant>
      <vt:variant>
        <vt:lpwstr/>
      </vt:variant>
      <vt:variant>
        <vt:lpwstr>_Toc360018511</vt:lpwstr>
      </vt:variant>
      <vt:variant>
        <vt:i4>1572919</vt:i4>
      </vt:variant>
      <vt:variant>
        <vt:i4>35</vt:i4>
      </vt:variant>
      <vt:variant>
        <vt:i4>0</vt:i4>
      </vt:variant>
      <vt:variant>
        <vt:i4>5</vt:i4>
      </vt:variant>
      <vt:variant>
        <vt:lpwstr/>
      </vt:variant>
      <vt:variant>
        <vt:lpwstr>_Toc360018510</vt:lpwstr>
      </vt:variant>
      <vt:variant>
        <vt:i4>1638455</vt:i4>
      </vt:variant>
      <vt:variant>
        <vt:i4>29</vt:i4>
      </vt:variant>
      <vt:variant>
        <vt:i4>0</vt:i4>
      </vt:variant>
      <vt:variant>
        <vt:i4>5</vt:i4>
      </vt:variant>
      <vt:variant>
        <vt:lpwstr/>
      </vt:variant>
      <vt:variant>
        <vt:lpwstr>_Toc360018509</vt:lpwstr>
      </vt:variant>
      <vt:variant>
        <vt:i4>1638455</vt:i4>
      </vt:variant>
      <vt:variant>
        <vt:i4>23</vt:i4>
      </vt:variant>
      <vt:variant>
        <vt:i4>0</vt:i4>
      </vt:variant>
      <vt:variant>
        <vt:i4>5</vt:i4>
      </vt:variant>
      <vt:variant>
        <vt:lpwstr/>
      </vt:variant>
      <vt:variant>
        <vt:lpwstr>_Toc360018508</vt:lpwstr>
      </vt:variant>
      <vt:variant>
        <vt:i4>1638455</vt:i4>
      </vt:variant>
      <vt:variant>
        <vt:i4>17</vt:i4>
      </vt:variant>
      <vt:variant>
        <vt:i4>0</vt:i4>
      </vt:variant>
      <vt:variant>
        <vt:i4>5</vt:i4>
      </vt:variant>
      <vt:variant>
        <vt:lpwstr/>
      </vt:variant>
      <vt:variant>
        <vt:lpwstr>_Toc360018507</vt:lpwstr>
      </vt:variant>
      <vt:variant>
        <vt:i4>1638455</vt:i4>
      </vt:variant>
      <vt:variant>
        <vt:i4>11</vt:i4>
      </vt:variant>
      <vt:variant>
        <vt:i4>0</vt:i4>
      </vt:variant>
      <vt:variant>
        <vt:i4>5</vt:i4>
      </vt:variant>
      <vt:variant>
        <vt:lpwstr/>
      </vt:variant>
      <vt:variant>
        <vt:lpwstr>_Toc360018506</vt:lpwstr>
      </vt:variant>
      <vt:variant>
        <vt:i4>1638455</vt:i4>
      </vt:variant>
      <vt:variant>
        <vt:i4>5</vt:i4>
      </vt:variant>
      <vt:variant>
        <vt:i4>0</vt:i4>
      </vt:variant>
      <vt:variant>
        <vt:i4>5</vt:i4>
      </vt:variant>
      <vt:variant>
        <vt:lpwstr/>
      </vt:variant>
      <vt:variant>
        <vt:lpwstr>_Toc360018505</vt:lpwstr>
      </vt:variant>
      <vt:variant>
        <vt:i4>6094866</vt:i4>
      </vt:variant>
      <vt:variant>
        <vt:i4>0</vt:i4>
      </vt:variant>
      <vt:variant>
        <vt:i4>0</vt:i4>
      </vt:variant>
      <vt:variant>
        <vt:i4>5</vt:i4>
      </vt:variant>
      <vt:variant>
        <vt:lpwstr>http://www.exchangenetwork.net/about/network-management/network-technology-board/</vt:lpwstr>
      </vt:variant>
      <vt:variant>
        <vt:lpwstr/>
      </vt:variant>
      <vt:variant>
        <vt:i4>6094866</vt:i4>
      </vt:variant>
      <vt:variant>
        <vt:i4>3</vt:i4>
      </vt:variant>
      <vt:variant>
        <vt:i4>0</vt:i4>
      </vt:variant>
      <vt:variant>
        <vt:i4>5</vt:i4>
      </vt:variant>
      <vt:variant>
        <vt:lpwstr>http://www.exchangenetwork.net/about/network-management/network-technology-board/</vt:lpwstr>
      </vt:variant>
      <vt:variant>
        <vt:lpwstr/>
      </vt:variant>
      <vt:variant>
        <vt:i4>7733288</vt:i4>
      </vt:variant>
      <vt:variant>
        <vt:i4>0</vt:i4>
      </vt:variant>
      <vt:variant>
        <vt:i4>0</vt:i4>
      </vt:variant>
      <vt:variant>
        <vt:i4>5</vt:i4>
      </vt:variant>
      <vt:variant>
        <vt:lpwstr>http://www.exchangenetwork.net/schema/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Exchange_Conformance_Review_Process_v3.0c</dc:title>
  <dc:subject/>
  <dc:creator>Greg McNelly</dc:creator>
  <cp:keywords>Exchange_Conformance_Review_Process_v3.0c</cp:keywords>
  <cp:lastModifiedBy>Greg McNelly</cp:lastModifiedBy>
  <cp:revision>8</cp:revision>
  <cp:lastPrinted>2016-01-28T16:43:00Z</cp:lastPrinted>
  <dcterms:created xsi:type="dcterms:W3CDTF">2016-01-28T16:31:00Z</dcterms:created>
  <dcterms:modified xsi:type="dcterms:W3CDTF">2016-01-28T16:44:00Z</dcterms:modified>
</cp:coreProperties>
</file>